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FA4EF1F" wp14:paraId="1960B4B8" wp14:textId="57727999">
      <w:pPr>
        <w:shd w:val="clear" w:color="auto" w:fill="FFFFFF" w:themeFill="background1"/>
        <w:spacing w:before="0" w:beforeAutospacing="off" w:after="206" w:afterAutospacing="off" w:line="429" w:lineRule="auto"/>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Understanding the Unconscious Mind in NLP</w:t>
      </w:r>
    </w:p>
    <w:p xmlns:wp14="http://schemas.microsoft.com/office/word/2010/wordml" w:rsidP="5FA4EF1F" wp14:paraId="61BE4210" wp14:textId="5F0B597B">
      <w:pPr>
        <w:shd w:val="clear" w:color="auto" w:fill="FFFFFF" w:themeFill="background1"/>
        <w:spacing w:before="206" w:beforeAutospacing="off" w:after="206" w:afterAutospacing="off" w:line="429" w:lineRule="auto"/>
      </w:pP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In NLP, we define the </w:t>
      </w: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unconscious mind</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as everything outside your present awareness—the vast processing power running beneath the surface of conscious thought. It’s not a static entity, but an active system managing:</w:t>
      </w:r>
    </w:p>
    <w:p xmlns:wp14="http://schemas.microsoft.com/office/word/2010/wordml" w:rsidP="5FA4EF1F" wp14:paraId="196E9280" wp14:textId="33203719">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Autonomic functions</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(breathing, heart rate)</w:t>
      </w:r>
    </w:p>
    <w:p xmlns:wp14="http://schemas.microsoft.com/office/word/2010/wordml" w:rsidP="5FA4EF1F" wp14:paraId="29B8062B" wp14:textId="347CD8CC">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Cognitive processes</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(memory, pattern recognition)</w:t>
      </w:r>
    </w:p>
    <w:p xmlns:wp14="http://schemas.microsoft.com/office/word/2010/wordml" w:rsidP="5FA4EF1F" wp14:paraId="776A6683" wp14:textId="1F77B4A3">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Creative problem-solving</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(those "aha" moments that seem to appear from nowhere)</w:t>
      </w:r>
    </w:p>
    <w:p xmlns:wp14="http://schemas.microsoft.com/office/word/2010/wordml" w:rsidP="5FA4EF1F" wp14:paraId="7C9743A5" wp14:textId="53295959">
      <w:pPr>
        <w:shd w:val="clear" w:color="auto" w:fill="FFFFFF" w:themeFill="background1"/>
        <w:spacing w:before="206" w:beforeAutospacing="off" w:after="206" w:afterAutospacing="off" w:line="429" w:lineRule="auto"/>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The Conscious/Unconscious Dynamic</w:t>
      </w:r>
      <w:r>
        <w:br/>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While we typically associate thinking with conscious awareness, research suggests </w:t>
      </w: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90% of cognition happens unconsciously</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Your conscious mind simply receives the finished product—like seeing only the tip of an iceberg. Studies even indicate we may store every experience we’ve ever had, with the right triggers able to access these deep memories (as demonstrated by Penfield’s neurological research).</w:t>
      </w:r>
    </w:p>
    <w:p xmlns:wp14="http://schemas.microsoft.com/office/word/2010/wordml" w:rsidP="5FA4EF1F" wp14:paraId="6165BB91" wp14:textId="35906E77">
      <w:pPr>
        <w:shd w:val="clear" w:color="auto" w:fill="FFFFFF" w:themeFill="background1"/>
        <w:spacing w:before="206" w:beforeAutospacing="off" w:after="206" w:afterAutospacing="off" w:line="429" w:lineRule="auto"/>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The Milton Model: Your Gateway to Unconscious Resources</w:t>
      </w:r>
      <w:r>
        <w:br/>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This is where the </w:t>
      </w: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Milton Model</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becomes transformative. By inducing therapeutic trance, we create direct access to:</w:t>
      </w:r>
    </w:p>
    <w:p xmlns:wp14="http://schemas.microsoft.com/office/word/2010/wordml" w:rsidP="5FA4EF1F" wp14:paraId="30660C28" wp14:textId="407149F2">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Forgotten capabilities</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(skills you possess but don’t consciously remember)</w:t>
      </w:r>
    </w:p>
    <w:p xmlns:wp14="http://schemas.microsoft.com/office/word/2010/wordml" w:rsidP="5FA4EF1F" wp14:paraId="3C0804EC" wp14:textId="6E11FF13">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Creative solutions</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(novel approaches your conscious mind might dismiss)</w:t>
      </w:r>
    </w:p>
    <w:p xmlns:wp14="http://schemas.microsoft.com/office/word/2010/wordml" w:rsidP="5FA4EF1F" wp14:paraId="21035BA2" wp14:textId="0763426A">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Emotional resilience</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(innate coping mechanisms)</w:t>
      </w:r>
    </w:p>
    <w:p xmlns:wp14="http://schemas.microsoft.com/office/word/2010/wordml" w:rsidP="5FA4EF1F" wp14:paraId="76D275D3" wp14:textId="354C60E8">
      <w:pPr>
        <w:shd w:val="clear" w:color="auto" w:fill="FFFFFF" w:themeFill="background1"/>
        <w:spacing w:before="206" w:beforeAutospacing="off" w:after="206" w:afterAutospacing="off" w:line="429" w:lineRule="auto"/>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Beyond Therapy: Practical Applications</w:t>
      </w:r>
      <w:r>
        <w:br/>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While powerful in clinical settings, these principles have </w:t>
      </w: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immediate business applications</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w:t>
      </w:r>
    </w:p>
    <w:p xmlns:wp14="http://schemas.microsoft.com/office/word/2010/wordml" w:rsidP="5FA4EF1F" wp14:paraId="57773ACD" wp14:textId="395E8410">
      <w:pPr>
        <w:pStyle w:val="ListParagraph"/>
        <w:numPr>
          <w:ilvl w:val="0"/>
          <w:numId w:val="3"/>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Sales &amp; Marketing</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Artfully vague language increases engagement (notice how premium ads suggest benefits rather than stating them directly)</w:t>
      </w:r>
    </w:p>
    <w:p xmlns:wp14="http://schemas.microsoft.com/office/word/2010/wordml" w:rsidP="5FA4EF1F" wp14:paraId="7E159052" wp14:textId="075A2DEC">
      <w:pPr>
        <w:pStyle w:val="ListParagraph"/>
        <w:numPr>
          <w:ilvl w:val="0"/>
          <w:numId w:val="3"/>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Leadership Development</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Helping teams access unconscious competence accelerates skill mastery</w:t>
      </w:r>
    </w:p>
    <w:p xmlns:wp14="http://schemas.microsoft.com/office/word/2010/wordml" w:rsidP="5FA4EF1F" wp14:paraId="775655E2" wp14:textId="6BD6BE4F">
      <w:pPr>
        <w:pStyle w:val="ListParagraph"/>
        <w:numPr>
          <w:ilvl w:val="0"/>
          <w:numId w:val="3"/>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Negotiation</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Pacing language builds unconscious rapport faster than logical arguments</w:t>
      </w:r>
    </w:p>
    <w:p xmlns:wp14="http://schemas.microsoft.com/office/word/2010/wordml" w:rsidP="5FA4EF1F" wp14:paraId="6F2E4F7B" wp14:textId="49DEE6ED">
      <w:pPr>
        <w:shd w:val="clear" w:color="auto" w:fill="FFFFFF" w:themeFill="background1"/>
        <w:spacing w:before="206" w:beforeAutospacing="off" w:after="206" w:afterAutospacing="off" w:line="429" w:lineRule="auto"/>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Key Insight</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Your unconscious isn’t just a repository—it’s an </w:t>
      </w: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active partner</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in achieving goals. The Milton Model simply gives us the tools to collaborate with it more effectively.</w:t>
      </w:r>
    </w:p>
    <w:p xmlns:wp14="http://schemas.microsoft.com/office/word/2010/wordml" w:rsidP="5FA4EF1F" wp14:paraId="02DAFFE8" wp14:textId="5F8A5340">
      <w:pPr>
        <w:shd w:val="clear" w:color="auto" w:fill="FFFFFF" w:themeFill="background1"/>
        <w:spacing w:before="206" w:beforeAutospacing="off" w:after="206" w:afterAutospacing="off" w:line="429" w:lineRule="auto"/>
      </w:pPr>
      <w:r w:rsidRPr="5FA4EF1F" w:rsidR="5FA4EF1F">
        <w:rPr>
          <w:rFonts w:ascii="system-ui" w:hAnsi="system-ui" w:eastAsia="system-ui" w:cs="system-ui"/>
          <w:b w:val="1"/>
          <w:bCs w:val="1"/>
          <w:i w:val="0"/>
          <w:iCs w:val="0"/>
          <w:caps w:val="0"/>
          <w:smallCaps w:val="0"/>
          <w:noProof w:val="0"/>
          <w:color w:val="404040" w:themeColor="text1" w:themeTint="BF" w:themeShade="FF"/>
          <w:sz w:val="24"/>
          <w:szCs w:val="24"/>
          <w:lang w:val="en-GB"/>
        </w:rPr>
        <w:t>Remember</w:t>
      </w:r>
      <w:r w:rsidRPr="5FA4EF1F" w:rsidR="5FA4EF1F">
        <w:rPr>
          <w:rFonts w:ascii="system-ui" w:hAnsi="system-ui" w:eastAsia="system-ui" w:cs="system-ui"/>
          <w:b w:val="0"/>
          <w:bCs w:val="0"/>
          <w:i w:val="0"/>
          <w:iCs w:val="0"/>
          <w:caps w:val="0"/>
          <w:smallCaps w:val="0"/>
          <w:noProof w:val="0"/>
          <w:color w:val="404040" w:themeColor="text1" w:themeTint="BF" w:themeShade="FF"/>
          <w:sz w:val="24"/>
          <w:szCs w:val="24"/>
          <w:lang w:val="en-GB"/>
        </w:rPr>
        <w:t>: Whether in therapy or business, sustainable change occurs when we align conscious intentions with unconscious capabilities. That’s when breakthrough performance becomes automatic.</w:t>
      </w:r>
    </w:p>
    <w:p xmlns:wp14="http://schemas.microsoft.com/office/word/2010/wordml" wp14:paraId="5E5787A5" wp14:textId="524EB54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f73e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244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13b4e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B45870"/>
    <w:rsid w:val="46B45870"/>
    <w:rsid w:val="5FA4E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5870"/>
  <w15:chartTrackingRefBased/>
  <w15:docId w15:val="{6159A75E-5043-4583-8E51-6ECA84A6EC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FA4EF1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fbcdf5247374b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2025-06-07T15:22:32.6360977Z</dcterms:created>
  <dcterms:modified xsi:type="dcterms:W3CDTF">2025-06-07T15:29:09.2781729Z</dcterms:modified>
</coreProperties>
</file>