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76D3C33" wp14:paraId="073364AF" wp14:textId="20661FB1">
      <w:pPr>
        <w:shd w:val="clear" w:color="auto" w:fill="FFFFFF" w:themeFill="background1"/>
        <w:spacing w:before="206" w:beforeAutospacing="off" w:after="206" w:afterAutospacing="off" w:line="429" w:lineRule="auto"/>
      </w:pPr>
      <w:r w:rsidRPr="076D3C33" w:rsidR="076D3C33">
        <w:rPr>
          <w:rFonts w:ascii="system-ui" w:hAnsi="system-ui" w:eastAsia="system-ui" w:cs="system-ui"/>
          <w:b w:val="1"/>
          <w:bCs w:val="1"/>
          <w:i w:val="0"/>
          <w:iCs w:val="0"/>
          <w:caps w:val="0"/>
          <w:smallCaps w:val="0"/>
          <w:noProof w:val="0"/>
          <w:color w:val="404040" w:themeColor="text1" w:themeTint="BF" w:themeShade="FF"/>
          <w:sz w:val="24"/>
          <w:szCs w:val="24"/>
          <w:lang w:val="en-GB"/>
        </w:rPr>
        <w:t>Welcome back.</w:t>
      </w:r>
      <w:r w:rsidRPr="076D3C33" w:rsidR="076D3C33">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In this audio module, we’ll explore the </w:t>
      </w:r>
      <w:r w:rsidRPr="076D3C33" w:rsidR="076D3C33">
        <w:rPr>
          <w:rFonts w:ascii="system-ui" w:hAnsi="system-ui" w:eastAsia="system-ui" w:cs="system-ui"/>
          <w:b w:val="1"/>
          <w:bCs w:val="1"/>
          <w:i w:val="0"/>
          <w:iCs w:val="0"/>
          <w:caps w:val="0"/>
          <w:smallCaps w:val="0"/>
          <w:noProof w:val="0"/>
          <w:color w:val="404040" w:themeColor="text1" w:themeTint="BF" w:themeShade="FF"/>
          <w:sz w:val="24"/>
          <w:szCs w:val="24"/>
          <w:lang w:val="en-GB"/>
        </w:rPr>
        <w:t>Milton Model</w:t>
      </w:r>
      <w:r w:rsidRPr="076D3C33" w:rsidR="076D3C33">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—a powerful framework for understanding states of awareness. Throughout this series, we’ve emphasized </w:t>
      </w:r>
      <w:r w:rsidRPr="076D3C33" w:rsidR="076D3C33">
        <w:rPr>
          <w:rFonts w:ascii="system-ui" w:hAnsi="system-ui" w:eastAsia="system-ui" w:cs="system-ui"/>
          <w:b w:val="1"/>
          <w:bCs w:val="1"/>
          <w:i w:val="0"/>
          <w:iCs w:val="0"/>
          <w:caps w:val="0"/>
          <w:smallCaps w:val="0"/>
          <w:noProof w:val="0"/>
          <w:color w:val="404040" w:themeColor="text1" w:themeTint="BF" w:themeShade="FF"/>
          <w:sz w:val="24"/>
          <w:szCs w:val="24"/>
          <w:lang w:val="en-GB"/>
        </w:rPr>
        <w:t>sensory acuity</w:t>
      </w:r>
      <w:r w:rsidRPr="076D3C33" w:rsidR="076D3C33">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the skill of sharpening your observational abilities to notice subtle cues in others. This outward-focused state is often called </w:t>
      </w:r>
      <w:r w:rsidRPr="076D3C33" w:rsidR="076D3C33">
        <w:rPr>
          <w:rFonts w:ascii="system-ui" w:hAnsi="system-ui" w:eastAsia="system-ui" w:cs="system-ui"/>
          <w:b w:val="1"/>
          <w:bCs w:val="1"/>
          <w:i w:val="0"/>
          <w:iCs w:val="0"/>
          <w:caps w:val="0"/>
          <w:smallCaps w:val="0"/>
          <w:noProof w:val="0"/>
          <w:color w:val="404040" w:themeColor="text1" w:themeTint="BF" w:themeShade="FF"/>
          <w:sz w:val="24"/>
          <w:szCs w:val="24"/>
          <w:lang w:val="en-GB"/>
        </w:rPr>
        <w:t>uptime</w:t>
      </w:r>
      <w:r w:rsidRPr="076D3C33" w:rsidR="076D3C33">
        <w:rPr>
          <w:rFonts w:ascii="system-ui" w:hAnsi="system-ui" w:eastAsia="system-ui" w:cs="system-ui"/>
          <w:b w:val="0"/>
          <w:bCs w:val="0"/>
          <w:i w:val="0"/>
          <w:iCs w:val="0"/>
          <w:caps w:val="0"/>
          <w:smallCaps w:val="0"/>
          <w:noProof w:val="0"/>
          <w:color w:val="404040" w:themeColor="text1" w:themeTint="BF" w:themeShade="FF"/>
          <w:sz w:val="24"/>
          <w:szCs w:val="24"/>
          <w:lang w:val="en-GB"/>
        </w:rPr>
        <w:t>—a mindset where your senses are fully attuned to the external environment.</w:t>
      </w:r>
    </w:p>
    <w:p xmlns:wp14="http://schemas.microsoft.com/office/word/2010/wordml" w:rsidP="076D3C33" wp14:paraId="23838E00" wp14:textId="367E12E3">
      <w:pPr>
        <w:shd w:val="clear" w:color="auto" w:fill="FFFFFF" w:themeFill="background1"/>
        <w:spacing w:before="206" w:beforeAutospacing="off" w:after="206" w:afterAutospacing="off" w:line="429" w:lineRule="auto"/>
      </w:pPr>
      <w:r w:rsidRPr="076D3C33" w:rsidR="076D3C33">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But just as crucial are the moments we turn inward. Take a second now to recall a time you were lost in thought. Notice how your focus shifted internally—perhaps visualizing memories, hearing inner dialogue, or sensing emotions. This inward focus is something we all experience daily. Ever boarded a train, only to “snap back” and realize you’ve arrived without consciously registering the journey? That’s </w:t>
      </w:r>
      <w:r w:rsidRPr="076D3C33" w:rsidR="076D3C33">
        <w:rPr>
          <w:rFonts w:ascii="system-ui" w:hAnsi="system-ui" w:eastAsia="system-ui" w:cs="system-ui"/>
          <w:b w:val="1"/>
          <w:bCs w:val="1"/>
          <w:i w:val="0"/>
          <w:iCs w:val="0"/>
          <w:caps w:val="0"/>
          <w:smallCaps w:val="0"/>
          <w:noProof w:val="0"/>
          <w:color w:val="404040" w:themeColor="text1" w:themeTint="BF" w:themeShade="FF"/>
          <w:sz w:val="24"/>
          <w:szCs w:val="24"/>
          <w:lang w:val="en-GB"/>
        </w:rPr>
        <w:t>downtime</w:t>
      </w:r>
      <w:r w:rsidRPr="076D3C33" w:rsidR="076D3C33">
        <w:rPr>
          <w:rFonts w:ascii="system-ui" w:hAnsi="system-ui" w:eastAsia="system-ui" w:cs="system-ui"/>
          <w:b w:val="0"/>
          <w:bCs w:val="0"/>
          <w:i w:val="0"/>
          <w:iCs w:val="0"/>
          <w:caps w:val="0"/>
          <w:smallCaps w:val="0"/>
          <w:noProof w:val="0"/>
          <w:color w:val="404040" w:themeColor="text1" w:themeTint="BF" w:themeShade="FF"/>
          <w:sz w:val="24"/>
          <w:szCs w:val="24"/>
          <w:lang w:val="en-GB"/>
        </w:rPr>
        <w:t>: a state where your awareness detaches from external stimuli to engage deeply with internal processes.</w:t>
      </w:r>
    </w:p>
    <w:p xmlns:wp14="http://schemas.microsoft.com/office/word/2010/wordml" w:rsidP="076D3C33" wp14:paraId="6E81EA31" wp14:textId="00816F71">
      <w:pPr>
        <w:shd w:val="clear" w:color="auto" w:fill="FFFFFF" w:themeFill="background1"/>
        <w:spacing w:before="206" w:beforeAutospacing="off" w:after="206" w:afterAutospacing="off" w:line="429" w:lineRule="auto"/>
      </w:pPr>
      <w:r w:rsidRPr="076D3C33" w:rsidR="076D3C33">
        <w:rPr>
          <w:rFonts w:ascii="system-ui" w:hAnsi="system-ui" w:eastAsia="system-ui" w:cs="system-ui"/>
          <w:b w:val="0"/>
          <w:bCs w:val="0"/>
          <w:i w:val="0"/>
          <w:iCs w:val="0"/>
          <w:caps w:val="0"/>
          <w:smallCaps w:val="0"/>
          <w:noProof w:val="0"/>
          <w:color w:val="404040" w:themeColor="text1" w:themeTint="BF" w:themeShade="FF"/>
          <w:sz w:val="24"/>
          <w:szCs w:val="24"/>
          <w:lang w:val="en-GB"/>
        </w:rPr>
        <w:t>We fluidly shift between uptime and downtime based on context. High-performance situations demand uptime’s external awareness, while downtime fuels creativity, planning, and accessing unconscious resources. Mastery lies in intentionally navigating both.</w:t>
      </w:r>
    </w:p>
    <w:p xmlns:wp14="http://schemas.microsoft.com/office/word/2010/wordml" w:rsidP="076D3C33" wp14:paraId="2A2FA268" wp14:textId="5B9D0510">
      <w:pPr>
        <w:shd w:val="clear" w:color="auto" w:fill="FFFFFF" w:themeFill="background1"/>
        <w:spacing w:before="206" w:beforeAutospacing="off" w:after="206" w:afterAutospacing="off" w:line="429" w:lineRule="auto"/>
      </w:pPr>
      <w:r w:rsidRPr="076D3C33" w:rsidR="076D3C33">
        <w:rPr>
          <w:rFonts w:ascii="system-ui" w:hAnsi="system-ui" w:eastAsia="system-ui" w:cs="system-ui"/>
          <w:b w:val="1"/>
          <w:bCs w:val="1"/>
          <w:i w:val="0"/>
          <w:iCs w:val="0"/>
          <w:caps w:val="0"/>
          <w:smallCaps w:val="0"/>
          <w:noProof w:val="0"/>
          <w:color w:val="404040" w:themeColor="text1" w:themeTint="BF" w:themeShade="FF"/>
          <w:sz w:val="24"/>
          <w:szCs w:val="24"/>
          <w:lang w:val="en-GB"/>
        </w:rPr>
        <w:t>Downtime’s Strategic Value</w:t>
      </w:r>
      <w:r>
        <w:br/>
      </w:r>
      <w:r w:rsidRPr="076D3C33" w:rsidR="076D3C33">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When you guide someone to visualize, recall sounds, or reflect on feelings, you’re inducting downtime. This state unlocks daydreaming, mental rehearsal, and problem-solving beyond conscious limitations. Most breakthroughs occur here—because while the conscious mind sets goals, the unconscious </w:t>
      </w:r>
      <w:r w:rsidRPr="076D3C33" w:rsidR="076D3C33">
        <w:rPr>
          <w:rFonts w:ascii="system-ui" w:hAnsi="system-ui" w:eastAsia="system-ui" w:cs="system-ui"/>
          <w:b w:val="0"/>
          <w:bCs w:val="0"/>
          <w:i w:val="1"/>
          <w:iCs w:val="1"/>
          <w:caps w:val="0"/>
          <w:smallCaps w:val="0"/>
          <w:noProof w:val="0"/>
          <w:color w:val="404040" w:themeColor="text1" w:themeTint="BF" w:themeShade="FF"/>
          <w:sz w:val="24"/>
          <w:szCs w:val="24"/>
          <w:lang w:val="en-GB"/>
        </w:rPr>
        <w:t>delivers</w:t>
      </w:r>
      <w:r w:rsidRPr="076D3C33" w:rsidR="076D3C33">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them.</w:t>
      </w:r>
    </w:p>
    <w:p xmlns:wp14="http://schemas.microsoft.com/office/word/2010/wordml" w:rsidP="076D3C33" wp14:paraId="539AD0D5" wp14:textId="6AA61B77">
      <w:pPr>
        <w:shd w:val="clear" w:color="auto" w:fill="FFFFFF" w:themeFill="background1"/>
        <w:spacing w:before="206" w:beforeAutospacing="off" w:after="206" w:afterAutospacing="off" w:line="429" w:lineRule="auto"/>
      </w:pPr>
      <w:r w:rsidRPr="076D3C33" w:rsidR="076D3C33">
        <w:rPr>
          <w:rFonts w:ascii="system-ui" w:hAnsi="system-ui" w:eastAsia="system-ui" w:cs="system-ui"/>
          <w:b w:val="1"/>
          <w:bCs w:val="1"/>
          <w:i w:val="0"/>
          <w:iCs w:val="0"/>
          <w:caps w:val="0"/>
          <w:smallCaps w:val="0"/>
          <w:noProof w:val="0"/>
          <w:color w:val="404040" w:themeColor="text1" w:themeTint="BF" w:themeShade="FF"/>
          <w:sz w:val="24"/>
          <w:szCs w:val="24"/>
          <w:lang w:val="en-GB"/>
        </w:rPr>
        <w:t>Trance: Focused Downtime</w:t>
      </w:r>
      <w:r>
        <w:br/>
      </w:r>
      <w:r w:rsidRPr="076D3C33" w:rsidR="076D3C33">
        <w:rPr>
          <w:rFonts w:ascii="system-ui" w:hAnsi="system-ui" w:eastAsia="system-ui" w:cs="system-ui"/>
          <w:b w:val="0"/>
          <w:bCs w:val="0"/>
          <w:i w:val="0"/>
          <w:iCs w:val="0"/>
          <w:caps w:val="0"/>
          <w:smallCaps w:val="0"/>
          <w:noProof w:val="0"/>
          <w:color w:val="404040" w:themeColor="text1" w:themeTint="BF" w:themeShade="FF"/>
          <w:sz w:val="24"/>
          <w:szCs w:val="24"/>
          <w:lang w:val="en-GB"/>
        </w:rPr>
        <w:t>A specialized form of downtime—</w:t>
      </w:r>
      <w:r w:rsidRPr="076D3C33" w:rsidR="076D3C33">
        <w:rPr>
          <w:rFonts w:ascii="system-ui" w:hAnsi="system-ui" w:eastAsia="system-ui" w:cs="system-ui"/>
          <w:b w:val="1"/>
          <w:bCs w:val="1"/>
          <w:i w:val="0"/>
          <w:iCs w:val="0"/>
          <w:caps w:val="0"/>
          <w:smallCaps w:val="0"/>
          <w:noProof w:val="0"/>
          <w:color w:val="404040" w:themeColor="text1" w:themeTint="BF" w:themeShade="FF"/>
          <w:sz w:val="24"/>
          <w:szCs w:val="24"/>
          <w:lang w:val="en-GB"/>
        </w:rPr>
        <w:t>trance</w:t>
      </w:r>
      <w:r w:rsidRPr="076D3C33" w:rsidR="076D3C33">
        <w:rPr>
          <w:rFonts w:ascii="system-ui" w:hAnsi="system-ui" w:eastAsia="system-ui" w:cs="system-ui"/>
          <w:b w:val="0"/>
          <w:bCs w:val="0"/>
          <w:i w:val="0"/>
          <w:iCs w:val="0"/>
          <w:caps w:val="0"/>
          <w:smallCaps w:val="0"/>
          <w:noProof w:val="0"/>
          <w:color w:val="404040" w:themeColor="text1" w:themeTint="BF" w:themeShade="FF"/>
          <w:sz w:val="24"/>
          <w:szCs w:val="24"/>
          <w:lang w:val="en-GB"/>
        </w:rPr>
        <w:t>—creates hyper-focused internal attention. Contrary to theatrical portrayals, trance is natural. You’ve experienced it while engrossed in a task or “flow state.” Its depth varies by individual, influenced by your dominant representational systems (visual/auditory/kinesthetic).</w:t>
      </w:r>
    </w:p>
    <w:p xmlns:wp14="http://schemas.microsoft.com/office/word/2010/wordml" w:rsidP="076D3C33" wp14:paraId="2823AA2F" wp14:textId="093EDDE4">
      <w:pPr>
        <w:shd w:val="clear" w:color="auto" w:fill="FFFFFF" w:themeFill="background1"/>
        <w:spacing w:before="206" w:beforeAutospacing="off" w:after="206" w:afterAutospacing="off" w:line="429" w:lineRule="auto"/>
      </w:pPr>
      <w:r w:rsidRPr="076D3C33" w:rsidR="076D3C33">
        <w:rPr>
          <w:rFonts w:ascii="system-ui" w:hAnsi="system-ui" w:eastAsia="system-ui" w:cs="system-ui"/>
          <w:b w:val="1"/>
          <w:bCs w:val="1"/>
          <w:i w:val="0"/>
          <w:iCs w:val="0"/>
          <w:caps w:val="0"/>
          <w:smallCaps w:val="0"/>
          <w:noProof w:val="0"/>
          <w:color w:val="404040" w:themeColor="text1" w:themeTint="BF" w:themeShade="FF"/>
          <w:sz w:val="24"/>
          <w:szCs w:val="24"/>
          <w:lang w:val="en-GB"/>
        </w:rPr>
        <w:t>Why Trance Matters in Professional Growth</w:t>
      </w:r>
      <w:r>
        <w:br/>
      </w:r>
      <w:r w:rsidRPr="076D3C33" w:rsidR="076D3C33">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Therapy modalities (hypnotherapy, psychoanalysis, etc.) all leverage trance to bypass conscious limitations. Consider a client stuck despite exhaustive analysis: their conscious mind has exhausted its toolkit. Trance allows direct communication with the unconscious—where </w:t>
      </w:r>
      <w:r w:rsidRPr="076D3C33" w:rsidR="076D3C33">
        <w:rPr>
          <w:rFonts w:ascii="system-ui" w:hAnsi="system-ui" w:eastAsia="system-ui" w:cs="system-ui"/>
          <w:b w:val="1"/>
          <w:bCs w:val="1"/>
          <w:i w:val="0"/>
          <w:iCs w:val="0"/>
          <w:caps w:val="0"/>
          <w:smallCaps w:val="0"/>
          <w:noProof w:val="0"/>
          <w:color w:val="404040" w:themeColor="text1" w:themeTint="BF" w:themeShade="FF"/>
          <w:sz w:val="24"/>
          <w:szCs w:val="24"/>
          <w:lang w:val="en-GB"/>
        </w:rPr>
        <w:t>all resources already exist</w:t>
      </w:r>
      <w:r w:rsidRPr="076D3C33" w:rsidR="076D3C33">
        <w:rPr>
          <w:rFonts w:ascii="system-ui" w:hAnsi="system-ui" w:eastAsia="system-ui" w:cs="system-ui"/>
          <w:b w:val="0"/>
          <w:bCs w:val="0"/>
          <w:i w:val="0"/>
          <w:iCs w:val="0"/>
          <w:caps w:val="0"/>
          <w:smallCaps w:val="0"/>
          <w:noProof w:val="0"/>
          <w:color w:val="404040" w:themeColor="text1" w:themeTint="BF" w:themeShade="FF"/>
          <w:sz w:val="24"/>
          <w:szCs w:val="24"/>
          <w:lang w:val="en-GB"/>
        </w:rPr>
        <w:t>. Change happens here first, then surfaces to awareness.</w:t>
      </w:r>
    </w:p>
    <w:p xmlns:wp14="http://schemas.microsoft.com/office/word/2010/wordml" w:rsidP="076D3C33" wp14:paraId="6FC5FE2C" wp14:textId="5BA147FE">
      <w:pPr>
        <w:shd w:val="clear" w:color="auto" w:fill="FFFFFF" w:themeFill="background1"/>
        <w:spacing w:before="206" w:beforeAutospacing="off" w:after="206" w:afterAutospacing="off" w:line="429" w:lineRule="auto"/>
      </w:pPr>
      <w:r w:rsidRPr="076D3C33" w:rsidR="076D3C33">
        <w:rPr>
          <w:rFonts w:ascii="system-ui" w:hAnsi="system-ui" w:eastAsia="system-ui" w:cs="system-ui"/>
          <w:b w:val="1"/>
          <w:bCs w:val="1"/>
          <w:i w:val="0"/>
          <w:iCs w:val="0"/>
          <w:caps w:val="0"/>
          <w:smallCaps w:val="0"/>
          <w:noProof w:val="0"/>
          <w:color w:val="404040" w:themeColor="text1" w:themeTint="BF" w:themeShade="FF"/>
          <w:sz w:val="24"/>
          <w:szCs w:val="24"/>
          <w:lang w:val="en-GB"/>
        </w:rPr>
        <w:t>The Unconscious as Your Silent Partner</w:t>
      </w:r>
      <w:r>
        <w:br/>
      </w:r>
      <w:r w:rsidRPr="076D3C33" w:rsidR="076D3C33">
        <w:rPr>
          <w:rFonts w:ascii="system-ui" w:hAnsi="system-ui" w:eastAsia="system-ui" w:cs="system-ui"/>
          <w:b w:val="0"/>
          <w:bCs w:val="0"/>
          <w:i w:val="0"/>
          <w:iCs w:val="0"/>
          <w:caps w:val="0"/>
          <w:smallCaps w:val="0"/>
          <w:noProof w:val="0"/>
          <w:color w:val="404040" w:themeColor="text1" w:themeTint="BF" w:themeShade="FF"/>
          <w:sz w:val="24"/>
          <w:szCs w:val="24"/>
          <w:lang w:val="en-GB"/>
        </w:rPr>
        <w:t>Your unconscious isn’t just a repository of memories—it’s an agile problem-solver with access to patterns, intuitions, and latent skills. Traditional education underutilizes this by prioritizing standardized conscious learning. Yet our true uniqueness lives in the unconscious.</w:t>
      </w:r>
    </w:p>
    <w:p xmlns:wp14="http://schemas.microsoft.com/office/word/2010/wordml" w:rsidP="076D3C33" wp14:paraId="4251C082" wp14:textId="6E63CA50">
      <w:pPr>
        <w:shd w:val="clear" w:color="auto" w:fill="FFFFFF" w:themeFill="background1"/>
        <w:spacing w:before="206" w:beforeAutospacing="off" w:after="206" w:afterAutospacing="off" w:line="429" w:lineRule="auto"/>
      </w:pPr>
      <w:r w:rsidRPr="076D3C33" w:rsidR="076D3C33">
        <w:rPr>
          <w:rFonts w:ascii="system-ui" w:hAnsi="system-ui" w:eastAsia="system-ui" w:cs="system-ui"/>
          <w:b w:val="1"/>
          <w:bCs w:val="1"/>
          <w:i w:val="0"/>
          <w:iCs w:val="0"/>
          <w:caps w:val="0"/>
          <w:smallCaps w:val="0"/>
          <w:noProof w:val="0"/>
          <w:color w:val="404040" w:themeColor="text1" w:themeTint="BF" w:themeShade="FF"/>
          <w:sz w:val="24"/>
          <w:szCs w:val="24"/>
          <w:lang w:val="en-GB"/>
        </w:rPr>
        <w:t>Milton Erickson’s Legacy</w:t>
      </w:r>
      <w:r>
        <w:br/>
      </w:r>
      <w:r w:rsidRPr="076D3C33" w:rsidR="076D3C33">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The founders of NLP studied Erickson after anthropologist Gregory Bateson remarked: </w:t>
      </w:r>
      <w:r w:rsidRPr="076D3C33" w:rsidR="076D3C33">
        <w:rPr>
          <w:rFonts w:ascii="system-ui" w:hAnsi="system-ui" w:eastAsia="system-ui" w:cs="system-ui"/>
          <w:b w:val="0"/>
          <w:bCs w:val="0"/>
          <w:i w:val="1"/>
          <w:iCs w:val="1"/>
          <w:caps w:val="0"/>
          <w:smallCaps w:val="0"/>
          <w:noProof w:val="0"/>
          <w:color w:val="404040" w:themeColor="text1" w:themeTint="BF" w:themeShade="FF"/>
          <w:sz w:val="24"/>
          <w:szCs w:val="24"/>
          <w:lang w:val="en-GB"/>
        </w:rPr>
        <w:t>“There’s a brilliant therapist in Phoenix—no one understands his methods. Go decode him.”</w:t>
      </w:r>
      <w:r w:rsidRPr="076D3C33" w:rsidR="076D3C33">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Erickson’s genius lay in harnessing trance to reactivate clients’ innate resourcefulness—a principle central to NLP.</w:t>
      </w:r>
    </w:p>
    <w:p xmlns:wp14="http://schemas.microsoft.com/office/word/2010/wordml" wp14:paraId="5E5787A5" wp14:textId="184ADFC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DB2EC4"/>
    <w:rsid w:val="076D3C33"/>
    <w:rsid w:val="53DB2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2EC4"/>
  <w15:chartTrackingRefBased/>
  <w15:docId w15:val="{F06C2D30-FFB2-4D4E-A7C1-8DCDBA326A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2025-06-07T15:22:27.4973587Z</dcterms:created>
  <dcterms:modified xsi:type="dcterms:W3CDTF">2025-06-07T15:26:05.8247831Z</dcterms:modified>
</coreProperties>
</file>