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545ADA2" wp14:paraId="1D367B3B" wp14:textId="4DD006D0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Let’s advance our exploration of linguistic patterns by examining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deletions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specifically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nominalizations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—process words crystallized into static nouns. Consider the statement: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"There’s no communication here."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Here,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communication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functions as a nominalization.</w:t>
      </w:r>
    </w:p>
    <w:p xmlns:wp14="http://schemas.microsoft.com/office/word/2010/wordml" w:rsidP="2545ADA2" wp14:paraId="7F35E6BD" wp14:textId="0C736C74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Common nominalizations include terms like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success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relationship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discipline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firmness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and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education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These permeate everyday language—rarely does a sentence lack one. To identify them, apply this test: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Can the noun be physically sensed or placed in a concrete container?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If not, it’s a nominalization.</w:t>
      </w:r>
    </w:p>
    <w:p xmlns:wp14="http://schemas.microsoft.com/office/word/2010/wordml" w:rsidP="2545ADA2" wp14:paraId="70705833" wp14:textId="4A7845AE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Nominalizations serve utility (we’ll expand on this in the Milton Model audio module) but often obscure critical distinctions in individual worldviews. Take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relationship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Who relates to whom, and how? The underlying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process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of relating vanishes. Similarly,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respect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loses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who respects whom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and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how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Verbs capture action; nominalizations freeze this into static concepts, limiting agency. Someone believing they have a "bad memory" becomes as immobilized as if they had a "bad back."</w:t>
      </w:r>
    </w:p>
    <w:p xmlns:wp14="http://schemas.microsoft.com/office/word/2010/wordml" w:rsidP="2545ADA2" wp14:paraId="5D9D013D" wp14:textId="2F2FEA8D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Consider an American physician reframing patient challenges. When individuals report "hypertension," he asks: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are you manifesting hypertension?"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This shifts them from a fixed noun-state to an actionable process, empowering choice. Nominalizations are functional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unless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perceived as immutable realities—they delete so much information they become nearly hollow.</w:t>
      </w:r>
    </w:p>
    <w:p xmlns:wp14="http://schemas.microsoft.com/office/word/2010/wordml" w:rsidP="2545ADA2" wp14:paraId="63D19B14" wp14:textId="598F436D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Many medical diagnoses exemplify this. Nominalized conditions can foster patient helplessness. Our goal?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Reconvert nominalizations to processes.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"There’s no communication here," ask: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Who isn’t communicating what to whom?</w:t>
      </w:r>
    </w:p>
    <w:p xmlns:wp14="http://schemas.microsoft.com/office/word/2010/wordml" wp14:paraId="364629A5" wp14:textId="3404A0B8"/>
    <w:p xmlns:wp14="http://schemas.microsoft.com/office/word/2010/wordml" w:rsidP="2545ADA2" wp14:paraId="103D8BE5" wp14:textId="530B8864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Unspecified Verbs &amp; Recovering Deletions</w:t>
      </w:r>
      <w:r>
        <w:br/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verbs lack detail (e.g.,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hurt himself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), seek specificity: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precisely did he hurt himself?"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are you approaching recall?"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Ask: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specifically?"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recover the deletion.</w:t>
      </w:r>
    </w:p>
    <w:p xmlns:wp14="http://schemas.microsoft.com/office/word/2010/wordml" w:rsidP="2545ADA2" wp14:paraId="47C954E0" wp14:textId="001EF5F6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Simple Deletions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occur when essential elements are omitted (e.g.,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That’s important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 feel uncomfortable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). Words like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it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that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signal this pattern. Recover missing information with open questions: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specifically do you feel uncomfortable about?"</w:t>
      </w:r>
    </w:p>
    <w:p xmlns:wp14="http://schemas.microsoft.com/office/word/2010/wordml" w:rsidP="2545ADA2" wp14:paraId="5F1CFE2C" wp14:textId="33E8D6B6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Unspecified Referential Index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fails to designate who or what is involved (e.g.,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They don’t listen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Mistakes were made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). Passive constructions (e.g.,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 was bitten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vs.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Mary bit me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 often remove accountability. Counter with: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"Who specifically doesn’t listen?"</w:t>
      </w:r>
    </w:p>
    <w:p xmlns:wp14="http://schemas.microsoft.com/office/word/2010/wordml" w:rsidP="2545ADA2" wp14:paraId="379CDCB5" wp14:textId="708E3157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Comparative Deletions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evaluate without benchmarks (e.g.,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is easier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NLP is better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). Listen for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good/better/best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more/less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or </w:t>
      </w:r>
      <w:r w:rsidRPr="2545ADA2" w:rsidR="2545ADA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worse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Challenge unrealistic standards with: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"Better than what?"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545ADA2" w:rsidR="2545ADA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"Easier compared to whom?"</w:t>
      </w: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Unconscious comparisons to unattainable ideals can undermine motivation.</w:t>
      </w:r>
    </w:p>
    <w:p xmlns:wp14="http://schemas.microsoft.com/office/word/2010/wordml" wp14:paraId="256D870E" wp14:textId="486C413B"/>
    <w:p xmlns:wp14="http://schemas.microsoft.com/office/word/2010/wordml" w:rsidP="2545ADA2" wp14:paraId="63DE49B7" wp14:textId="07ED5835">
      <w:pPr>
        <w:shd w:val="clear" w:color="auto" w:fill="FFFFFF" w:themeFill="background1"/>
        <w:spacing w:before="206" w:beforeAutospacing="off" w:after="206" w:afterAutospacing="off" w:line="429" w:lineRule="auto"/>
      </w:pPr>
      <w:r w:rsidRPr="2545ADA2" w:rsidR="2545ADA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Meta Model remains a versatile tool across therapy, corporate, and educational contexts. Its precision in clarifying outcomes aligns with methodologies like cognitive behavioral therapy. In business, it’s indispensable for defining actionable results.</w:t>
      </w:r>
    </w:p>
    <w:p xmlns:wp14="http://schemas.microsoft.com/office/word/2010/wordml" wp14:paraId="12015E28" wp14:textId="37531346"/>
    <w:p xmlns:wp14="http://schemas.microsoft.com/office/word/2010/wordml" wp14:paraId="5E5787A5" wp14:textId="7F7CD30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CE1E1"/>
    <w:rsid w:val="2545ADA2"/>
    <w:rsid w:val="3FCCE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CE1E1"/>
  <w15:chartTrackingRefBased/>
  <w15:docId w15:val="{3B242FA5-36EF-497F-8523-591E81DC36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2025-06-07T20:05:44.0937714Z</dcterms:created>
  <dcterms:modified xsi:type="dcterms:W3CDTF">2025-06-07T20:09:35.8992417Z</dcterms:modified>
</coreProperties>
</file>