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F8941D6" wp14:paraId="31BE9AB5" wp14:textId="06528590">
      <w:pPr>
        <w:pStyle w:val="Heading3"/>
        <w:shd w:val="clear" w:color="auto" w:fill="FFFFFF" w:themeFill="background1"/>
        <w:spacing w:before="0" w:beforeAutospacing="off" w:after="206" w:afterAutospacing="off"/>
      </w:pP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Mastering Sensory Acuity: The Corporate Edge in NLP</w:t>
      </w:r>
    </w:p>
    <w:p xmlns:wp14="http://schemas.microsoft.com/office/word/2010/wordml" w:rsidP="3F8941D6" wp14:paraId="6DCBAFA1" wp14:textId="79790480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Calibration Over Assumption</w:t>
      </w:r>
    </w:p>
    <w:p xmlns:wp14="http://schemas.microsoft.com/office/word/2010/wordml" w:rsidP="3F8941D6" wp14:paraId="46E50BEE" wp14:textId="76076658">
      <w:pPr>
        <w:shd w:val="clear" w:color="auto" w:fill="FFFFFF" w:themeFill="background1"/>
        <w:spacing w:before="206" w:beforeAutospacing="off" w:after="206" w:afterAutospacing="off" w:line="429" w:lineRule="auto"/>
      </w:pP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In high-stakes interactions, </w:t>
      </w: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behavioral data beats verbal claims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. When a client says, </w:t>
      </w:r>
      <w:r w:rsidRPr="3F8941D6" w:rsidR="3F8941D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"I’m fully committed to this merger,"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but their:</w:t>
      </w:r>
    </w:p>
    <w:p xmlns:wp14="http://schemas.microsoft.com/office/word/2010/wordml" w:rsidP="3F8941D6" wp14:paraId="40FD3B18" wp14:textId="3F48D6A0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Lower lip tightens (micro-tension)</w:t>
      </w:r>
    </w:p>
    <w:p xmlns:wp14="http://schemas.microsoft.com/office/word/2010/wordml" w:rsidP="3F8941D6" wp14:paraId="15B65CF1" wp14:textId="016A77B1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Pupils constrict (subconscious resistance)</w:t>
      </w:r>
    </w:p>
    <w:p xmlns:wp14="http://schemas.microsoft.com/office/word/2010/wordml" w:rsidP="3F8941D6" wp14:paraId="27EA3FA0" wp14:textId="38BCA7A5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Breathing shifts to clavicular (stress pattern)</w:t>
      </w:r>
    </w:p>
    <w:p xmlns:wp14="http://schemas.microsoft.com/office/word/2010/wordml" w:rsidP="3F8941D6" wp14:paraId="0EA8C6E6" wp14:textId="7FCFF380">
      <w:pPr>
        <w:shd w:val="clear" w:color="auto" w:fill="FFFFFF" w:themeFill="background1"/>
        <w:spacing w:before="206" w:beforeAutospacing="off" w:after="206" w:afterAutospacing="off" w:line="429" w:lineRule="auto"/>
      </w:pP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...their physiology reveals the </w:t>
      </w:r>
      <w:r w:rsidRPr="3F8941D6" w:rsidR="3F8941D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true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congruency. </w:t>
      </w: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NLP Presupposition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</w:t>
      </w:r>
      <w:r w:rsidRPr="3F8941D6" w:rsidR="3F8941D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Behavior is the most honest communication channel.</w:t>
      </w:r>
    </w:p>
    <w:p xmlns:wp14="http://schemas.microsoft.com/office/word/2010/wordml" wp14:paraId="21A74F12" wp14:textId="1C741A85"/>
    <w:p xmlns:wp14="http://schemas.microsoft.com/office/word/2010/wordml" w:rsidP="3F8941D6" wp14:paraId="7951CC85" wp14:textId="31C3C1E8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The 7-Day Sensory Drill (Field-Tested Protocol)</w:t>
      </w:r>
    </w:p>
    <w:p xmlns:wp14="http://schemas.microsoft.com/office/word/2010/wordml" w:rsidP="3F8941D6" wp14:paraId="24770B08" wp14:textId="52C6562D">
      <w:pPr>
        <w:shd w:val="clear" w:color="auto" w:fill="FFFFFF" w:themeFill="background1"/>
        <w:spacing w:before="206" w:beforeAutospacing="off" w:after="206" w:afterAutospacing="off" w:line="429" w:lineRule="auto"/>
      </w:pP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Daily Focus Areas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(Practice 1/day before live training):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1500"/>
        <w:gridCol w:w="4390"/>
        <w:gridCol w:w="3934"/>
      </w:tblGrid>
      <w:tr w:rsidR="3F8941D6" w:rsidTr="3F8941D6" w14:paraId="3BF3F743">
        <w:trPr>
          <w:trHeight w:val="300"/>
        </w:trPr>
        <w:tc>
          <w:tcPr>
            <w:tcW w:w="1500" w:type="dxa"/>
            <w:tcBorders>
              <w:top w:val="nil"/>
              <w:left w:color="BBBBBB"/>
              <w:bottom w:val="single" w:color="BBBBBB" w:sz="4"/>
              <w:right w:color="BBBBBB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:rsidR="3F8941D6" w:rsidP="3F8941D6" w:rsidRDefault="3F8941D6" w14:paraId="25F0550E" w14:textId="5CAE4A09">
            <w:pPr>
              <w:shd w:val="clear" w:color="auto" w:fill="FFFFFF" w:themeFill="background1"/>
              <w:spacing w:before="0" w:beforeAutospacing="off" w:after="0" w:afterAutospacing="off"/>
              <w:jc w:val="left"/>
            </w:pPr>
            <w:r w:rsidRPr="3F8941D6" w:rsidR="3F8941D6">
              <w:rPr>
                <w:b w:val="1"/>
                <w:bCs w:val="1"/>
                <w:color w:val="404040" w:themeColor="text1" w:themeTint="BF" w:themeShade="FF"/>
                <w:sz w:val="22"/>
                <w:szCs w:val="22"/>
              </w:rPr>
              <w:t>Day</w:t>
            </w:r>
          </w:p>
        </w:tc>
        <w:tc>
          <w:tcPr>
            <w:tcW w:w="4390" w:type="dxa"/>
            <w:tcBorders>
              <w:top w:val="nil"/>
              <w:left w:color="BBBBBB"/>
              <w:bottom w:val="single" w:color="BBBBBB" w:sz="4"/>
              <w:right w:color="BBBBBB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F8941D6" w:rsidP="3F8941D6" w:rsidRDefault="3F8941D6" w14:paraId="41EADF27" w14:textId="4F7576C3">
            <w:pPr>
              <w:shd w:val="clear" w:color="auto" w:fill="FFFFFF" w:themeFill="background1"/>
              <w:spacing w:before="0" w:beforeAutospacing="off" w:after="0" w:afterAutospacing="off"/>
              <w:jc w:val="left"/>
            </w:pPr>
            <w:r w:rsidRPr="3F8941D6" w:rsidR="3F8941D6">
              <w:rPr>
                <w:b w:val="1"/>
                <w:bCs w:val="1"/>
                <w:color w:val="404040" w:themeColor="text1" w:themeTint="BF" w:themeShade="FF"/>
                <w:sz w:val="22"/>
                <w:szCs w:val="22"/>
              </w:rPr>
              <w:t>Calibration Target</w:t>
            </w:r>
          </w:p>
        </w:tc>
        <w:tc>
          <w:tcPr>
            <w:tcW w:w="3934" w:type="dxa"/>
            <w:tcBorders>
              <w:top w:val="nil"/>
              <w:left w:color="BBBBBB"/>
              <w:bottom w:val="single" w:color="BBBBBB" w:sz="4"/>
              <w:right w:color="BBBBBB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F8941D6" w:rsidP="3F8941D6" w:rsidRDefault="3F8941D6" w14:paraId="6476273C" w14:textId="1C2FD8A8">
            <w:pPr>
              <w:shd w:val="clear" w:color="auto" w:fill="FFFFFF" w:themeFill="background1"/>
              <w:spacing w:before="0" w:beforeAutospacing="off" w:after="0" w:afterAutospacing="off"/>
              <w:jc w:val="left"/>
            </w:pPr>
            <w:r w:rsidRPr="3F8941D6" w:rsidR="3F8941D6">
              <w:rPr>
                <w:b w:val="1"/>
                <w:bCs w:val="1"/>
                <w:color w:val="404040" w:themeColor="text1" w:themeTint="BF" w:themeShade="FF"/>
                <w:sz w:val="22"/>
                <w:szCs w:val="22"/>
              </w:rPr>
              <w:t>Corporate Application</w:t>
            </w:r>
          </w:p>
        </w:tc>
      </w:tr>
      <w:tr w:rsidR="3F8941D6" w:rsidTr="3F8941D6" w14:paraId="29D8E882">
        <w:trPr>
          <w:trHeight w:val="300"/>
        </w:trPr>
        <w:tc>
          <w:tcPr>
            <w:tcW w:w="1500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:rsidR="3F8941D6" w:rsidP="3F8941D6" w:rsidRDefault="3F8941D6" w14:paraId="34F6B09A" w14:textId="40848BD1">
            <w:pPr>
              <w:shd w:val="clear" w:color="auto" w:fill="FFFFFF" w:themeFill="background1"/>
              <w:spacing w:before="0" w:beforeAutospacing="off" w:after="0" w:afterAutospacing="off"/>
            </w:pPr>
            <w:r w:rsidRPr="3F8941D6" w:rsidR="3F8941D6">
              <w:rPr>
                <w:sz w:val="22"/>
                <w:szCs w:val="22"/>
              </w:rPr>
              <w:t>1</w:t>
            </w:r>
          </w:p>
        </w:tc>
        <w:tc>
          <w:tcPr>
            <w:tcW w:w="4390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F8941D6" w:rsidP="3F8941D6" w:rsidRDefault="3F8941D6" w14:paraId="040FA04F" w14:textId="6FE61E68">
            <w:pPr>
              <w:shd w:val="clear" w:color="auto" w:fill="FFFFFF" w:themeFill="background1"/>
              <w:spacing w:before="0" w:beforeAutospacing="off" w:after="0" w:afterAutospacing="off"/>
            </w:pPr>
            <w:r w:rsidRPr="3F8941D6" w:rsidR="3F8941D6">
              <w:rPr>
                <w:sz w:val="22"/>
                <w:szCs w:val="22"/>
              </w:rPr>
              <w:t>Lower lip dynamics (size/color/tension)</w:t>
            </w:r>
          </w:p>
        </w:tc>
        <w:tc>
          <w:tcPr>
            <w:tcW w:w="3934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F8941D6" w:rsidP="3F8941D6" w:rsidRDefault="3F8941D6" w14:paraId="3DECA513" w14:textId="57D8005D">
            <w:pPr>
              <w:shd w:val="clear" w:color="auto" w:fill="FFFFFF" w:themeFill="background1"/>
              <w:spacing w:before="0" w:beforeAutospacing="off" w:after="0" w:afterAutospacing="off"/>
            </w:pPr>
            <w:r w:rsidRPr="3F8941D6" w:rsidR="3F8941D6">
              <w:rPr>
                <w:sz w:val="22"/>
                <w:szCs w:val="22"/>
              </w:rPr>
              <w:t>Detect hesitation in negotiations</w:t>
            </w:r>
          </w:p>
        </w:tc>
      </w:tr>
      <w:tr w:rsidR="3F8941D6" w:rsidTr="3F8941D6" w14:paraId="10886A06">
        <w:trPr>
          <w:trHeight w:val="300"/>
        </w:trPr>
        <w:tc>
          <w:tcPr>
            <w:tcW w:w="1500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:rsidR="3F8941D6" w:rsidP="3F8941D6" w:rsidRDefault="3F8941D6" w14:paraId="76942C3D" w14:textId="6F0DA653">
            <w:pPr>
              <w:shd w:val="clear" w:color="auto" w:fill="FFFFFF" w:themeFill="background1"/>
              <w:spacing w:before="0" w:beforeAutospacing="off" w:after="0" w:afterAutospacing="off"/>
            </w:pPr>
            <w:r w:rsidRPr="3F8941D6" w:rsidR="3F8941D6">
              <w:rPr>
                <w:sz w:val="22"/>
                <w:szCs w:val="22"/>
              </w:rPr>
              <w:t>2</w:t>
            </w:r>
          </w:p>
        </w:tc>
        <w:tc>
          <w:tcPr>
            <w:tcW w:w="4390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F8941D6" w:rsidP="3F8941D6" w:rsidRDefault="3F8941D6" w14:paraId="5F63E4B5" w14:textId="53FBD3EF">
            <w:pPr>
              <w:shd w:val="clear" w:color="auto" w:fill="FFFFFF" w:themeFill="background1"/>
              <w:spacing w:before="0" w:beforeAutospacing="off" w:after="0" w:afterAutospacing="off"/>
            </w:pPr>
            <w:r w:rsidRPr="3F8941D6" w:rsidR="3F8941D6">
              <w:rPr>
                <w:sz w:val="22"/>
                <w:szCs w:val="22"/>
              </w:rPr>
              <w:t>Facial blood flow shifts (blush patterns)</w:t>
            </w:r>
          </w:p>
        </w:tc>
        <w:tc>
          <w:tcPr>
            <w:tcW w:w="3934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F8941D6" w:rsidP="3F8941D6" w:rsidRDefault="3F8941D6" w14:paraId="16BAF957" w14:textId="76124DF5">
            <w:pPr>
              <w:shd w:val="clear" w:color="auto" w:fill="FFFFFF" w:themeFill="background1"/>
              <w:spacing w:before="0" w:beforeAutospacing="off" w:after="0" w:afterAutospacing="off"/>
            </w:pPr>
            <w:r w:rsidRPr="3F8941D6" w:rsidR="3F8941D6">
              <w:rPr>
                <w:sz w:val="22"/>
                <w:szCs w:val="22"/>
              </w:rPr>
              <w:t>Identify enthusiasm in pitch meetings</w:t>
            </w:r>
          </w:p>
        </w:tc>
      </w:tr>
      <w:tr w:rsidR="3F8941D6" w:rsidTr="3F8941D6" w14:paraId="42A718F8">
        <w:trPr>
          <w:trHeight w:val="300"/>
        </w:trPr>
        <w:tc>
          <w:tcPr>
            <w:tcW w:w="1500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:rsidR="3F8941D6" w:rsidP="3F8941D6" w:rsidRDefault="3F8941D6" w14:paraId="77160CE0" w14:textId="41745977">
            <w:pPr>
              <w:shd w:val="clear" w:color="auto" w:fill="FFFFFF" w:themeFill="background1"/>
              <w:spacing w:before="0" w:beforeAutospacing="off" w:after="0" w:afterAutospacing="off"/>
            </w:pPr>
            <w:r w:rsidRPr="3F8941D6" w:rsidR="3F8941D6">
              <w:rPr>
                <w:sz w:val="22"/>
                <w:szCs w:val="22"/>
              </w:rPr>
              <w:t>3</w:t>
            </w:r>
          </w:p>
        </w:tc>
        <w:tc>
          <w:tcPr>
            <w:tcW w:w="4390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F8941D6" w:rsidP="3F8941D6" w:rsidRDefault="3F8941D6" w14:paraId="3E3283F6" w14:textId="6A6F4C4C">
            <w:pPr>
              <w:shd w:val="clear" w:color="auto" w:fill="FFFFFF" w:themeFill="background1"/>
              <w:spacing w:before="0" w:beforeAutospacing="off" w:after="0" w:afterAutospacing="off"/>
            </w:pPr>
            <w:r w:rsidRPr="3F8941D6" w:rsidR="3F8941D6">
              <w:rPr>
                <w:sz w:val="22"/>
                <w:szCs w:val="22"/>
              </w:rPr>
              <w:t>Pupil dilation/contraction</w:t>
            </w:r>
          </w:p>
        </w:tc>
        <w:tc>
          <w:tcPr>
            <w:tcW w:w="3934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F8941D6" w:rsidP="3F8941D6" w:rsidRDefault="3F8941D6" w14:paraId="545A73CF" w14:textId="262AFFDC">
            <w:pPr>
              <w:shd w:val="clear" w:color="auto" w:fill="FFFFFF" w:themeFill="background1"/>
              <w:spacing w:before="0" w:beforeAutospacing="off" w:after="0" w:afterAutospacing="off"/>
            </w:pPr>
            <w:r w:rsidRPr="3F8941D6" w:rsidR="3F8941D6">
              <w:rPr>
                <w:sz w:val="22"/>
                <w:szCs w:val="22"/>
              </w:rPr>
              <w:t>Gauge interest during presentations</w:t>
            </w:r>
          </w:p>
        </w:tc>
      </w:tr>
      <w:tr w:rsidR="3F8941D6" w:rsidTr="3F8941D6" w14:paraId="11523F87">
        <w:trPr>
          <w:trHeight w:val="300"/>
        </w:trPr>
        <w:tc>
          <w:tcPr>
            <w:tcW w:w="1500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:rsidR="3F8941D6" w:rsidP="3F8941D6" w:rsidRDefault="3F8941D6" w14:paraId="1F8D2282" w14:textId="2245E239">
            <w:pPr>
              <w:shd w:val="clear" w:color="auto" w:fill="FFFFFF" w:themeFill="background1"/>
              <w:spacing w:before="0" w:beforeAutospacing="off" w:after="0" w:afterAutospacing="off"/>
            </w:pPr>
            <w:r w:rsidRPr="3F8941D6" w:rsidR="3F8941D6">
              <w:rPr>
                <w:sz w:val="22"/>
                <w:szCs w:val="22"/>
              </w:rPr>
              <w:t>4</w:t>
            </w:r>
          </w:p>
        </w:tc>
        <w:tc>
          <w:tcPr>
            <w:tcW w:w="4390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F8941D6" w:rsidP="3F8941D6" w:rsidRDefault="3F8941D6" w14:paraId="47919E46" w14:textId="35100909">
            <w:pPr>
              <w:shd w:val="clear" w:color="auto" w:fill="FFFFFF" w:themeFill="background1"/>
              <w:spacing w:before="0" w:beforeAutospacing="off" w:after="0" w:afterAutospacing="off"/>
            </w:pPr>
            <w:r w:rsidRPr="3F8941D6" w:rsidR="3F8941D6">
              <w:rPr>
                <w:sz w:val="22"/>
                <w:szCs w:val="22"/>
              </w:rPr>
              <w:t>Breathing rhythm (diaphragmatic vs. chest)</w:t>
            </w:r>
          </w:p>
        </w:tc>
        <w:tc>
          <w:tcPr>
            <w:tcW w:w="3934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F8941D6" w:rsidP="3F8941D6" w:rsidRDefault="3F8941D6" w14:paraId="67808287" w14:textId="30D35DD3">
            <w:pPr>
              <w:shd w:val="clear" w:color="auto" w:fill="FFFFFF" w:themeFill="background1"/>
              <w:spacing w:before="0" w:beforeAutospacing="off" w:after="0" w:afterAutospacing="off"/>
            </w:pPr>
            <w:r w:rsidRPr="3F8941D6" w:rsidR="3F8941D6">
              <w:rPr>
                <w:sz w:val="22"/>
                <w:szCs w:val="22"/>
              </w:rPr>
              <w:t>Read room engagement in boardrooms</w:t>
            </w:r>
          </w:p>
        </w:tc>
      </w:tr>
      <w:tr w:rsidR="3F8941D6" w:rsidTr="3F8941D6" w14:paraId="429C8823">
        <w:trPr>
          <w:trHeight w:val="300"/>
        </w:trPr>
        <w:tc>
          <w:tcPr>
            <w:tcW w:w="1500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:rsidR="3F8941D6" w:rsidP="3F8941D6" w:rsidRDefault="3F8941D6" w14:paraId="24C8B892" w14:textId="747D8132">
            <w:pPr>
              <w:shd w:val="clear" w:color="auto" w:fill="FFFFFF" w:themeFill="background1"/>
              <w:spacing w:before="0" w:beforeAutospacing="off" w:after="0" w:afterAutospacing="off"/>
            </w:pPr>
            <w:r w:rsidRPr="3F8941D6" w:rsidR="3F8941D6">
              <w:rPr>
                <w:sz w:val="22"/>
                <w:szCs w:val="22"/>
              </w:rPr>
              <w:t>5</w:t>
            </w:r>
          </w:p>
        </w:tc>
        <w:tc>
          <w:tcPr>
            <w:tcW w:w="4390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F8941D6" w:rsidP="3F8941D6" w:rsidRDefault="3F8941D6" w14:paraId="7B1E35A0" w14:textId="25AC4CCF">
            <w:pPr>
              <w:shd w:val="clear" w:color="auto" w:fill="FFFFFF" w:themeFill="background1"/>
              <w:spacing w:before="0" w:beforeAutospacing="off" w:after="0" w:afterAutospacing="off"/>
            </w:pPr>
            <w:r w:rsidRPr="3F8941D6" w:rsidR="3F8941D6">
              <w:rPr>
                <w:sz w:val="22"/>
                <w:szCs w:val="22"/>
              </w:rPr>
              <w:t>Vocal timbre changes (warmth to sharpness)</w:t>
            </w:r>
          </w:p>
        </w:tc>
        <w:tc>
          <w:tcPr>
            <w:tcW w:w="3934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F8941D6" w:rsidP="3F8941D6" w:rsidRDefault="3F8941D6" w14:paraId="27B3BA87" w14:textId="568504B2">
            <w:pPr>
              <w:shd w:val="clear" w:color="auto" w:fill="FFFFFF" w:themeFill="background1"/>
              <w:spacing w:before="0" w:beforeAutospacing="off" w:after="0" w:afterAutospacing="off"/>
            </w:pPr>
            <w:r w:rsidRPr="3F8941D6" w:rsidR="3F8941D6">
              <w:rPr>
                <w:sz w:val="22"/>
                <w:szCs w:val="22"/>
              </w:rPr>
              <w:t>Anticipate objections in sales calls</w:t>
            </w:r>
          </w:p>
        </w:tc>
      </w:tr>
    </w:tbl>
    <w:p xmlns:wp14="http://schemas.microsoft.com/office/word/2010/wordml" w:rsidP="3F8941D6" wp14:paraId="1EEA3398" wp14:textId="0ED1BDE2">
      <w:pPr>
        <w:shd w:val="clear" w:color="auto" w:fill="FFFFFF" w:themeFill="background1"/>
        <w:spacing w:before="206" w:beforeAutospacing="off" w:after="206" w:afterAutospacing="off" w:line="429" w:lineRule="auto"/>
      </w:pP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Pro Tip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Use </w:t>
      </w: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peripheral vision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observe without staring—notice how colleagues’ jawlines tighten during budget discussions.</w:t>
      </w:r>
    </w:p>
    <w:p xmlns:wp14="http://schemas.microsoft.com/office/word/2010/wordml" wp14:paraId="4923AA4F" wp14:textId="269883C3"/>
    <w:p xmlns:wp14="http://schemas.microsoft.com/office/word/2010/wordml" w:rsidP="3F8941D6" wp14:paraId="63E77DF1" wp14:textId="1D3D5300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Strategic Mirroring: The Subtle Art</w:t>
      </w:r>
    </w:p>
    <w:p xmlns:wp14="http://schemas.microsoft.com/office/word/2010/wordml" w:rsidP="3F8941D6" wp14:paraId="4C58C285" wp14:textId="3964F358">
      <w:pPr>
        <w:shd w:val="clear" w:color="auto" w:fill="FFFFFF" w:themeFill="background1"/>
        <w:spacing w:before="206" w:beforeAutospacing="off" w:after="206" w:afterAutospacing="off" w:line="429" w:lineRule="auto"/>
      </w:pP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3 Rules for Undetectable Alignment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3F8941D6" wp14:paraId="76A81B42" wp14:textId="0FD8AEED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8-Second Delay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When they uncross legs, wait 8 seconds before mirroring (avoids mimicry detection)</w:t>
      </w:r>
    </w:p>
    <w:p xmlns:wp14="http://schemas.microsoft.com/office/word/2010/wordml" w:rsidP="3F8941D6" wp14:paraId="3CC42A23" wp14:textId="724BF185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Cross-Modal Matching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If they speak rapidly (auditory), mirror with quick gestures (kinesthetic)</w:t>
      </w:r>
    </w:p>
    <w:p xmlns:wp14="http://schemas.microsoft.com/office/word/2010/wordml" w:rsidP="722A1604" wp14:paraId="357E170B" wp14:textId="4B71C6BB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22A1604" w:rsidR="722A160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Proportionality</w:t>
      </w:r>
      <w:r w:rsidRPr="722A1604" w:rsidR="722A160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 Match intensity at 60% (e.g.,</w:t>
      </w:r>
      <w:r w:rsidRPr="722A1604" w:rsidR="722A160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  <w:t>If they gesture big, respond with a medium gesture</w:t>
      </w:r>
      <w:r w:rsidRPr="722A1604" w:rsidR="722A160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</w:p>
    <w:p xmlns:wp14="http://schemas.microsoft.com/office/word/2010/wordml" w:rsidP="3F8941D6" wp14:paraId="1E0DCFBA" wp14:textId="4417F506">
      <w:pPr>
        <w:shd w:val="clear" w:color="auto" w:fill="FFFFFF" w:themeFill="background1"/>
        <w:spacing w:before="206" w:beforeAutospacing="off" w:after="206" w:afterAutospacing="off" w:line="429" w:lineRule="auto"/>
      </w:pP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Case Study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A tech founder mirrored a VC’s </w:t>
      </w:r>
      <w:r w:rsidRPr="3F8941D6" w:rsidR="3F8941D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blink rate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during funding talks, then gradually slowed his own—securing the term sheet 27% faster.</w:t>
      </w:r>
    </w:p>
    <w:p xmlns:wp14="http://schemas.microsoft.com/office/word/2010/wordml" wp14:paraId="184697E3" wp14:textId="4E9E2326"/>
    <w:p xmlns:wp14="http://schemas.microsoft.com/office/word/2010/wordml" w:rsidP="3F8941D6" wp14:paraId="439AF7CF" wp14:textId="6C796E3F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Rapport ROI Across Industries</w:t>
      </w:r>
    </w:p>
    <w:p xmlns:wp14="http://schemas.microsoft.com/office/word/2010/wordml" w:rsidP="3F8941D6" wp14:paraId="1148DB30" wp14:textId="05E9D2A7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Sales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42% higher repeat client rate (Forrester)</w:t>
      </w:r>
    </w:p>
    <w:p xmlns:wp14="http://schemas.microsoft.com/office/word/2010/wordml" w:rsidP="3F8941D6" wp14:paraId="45B3C51F" wp14:textId="60F93729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Leadership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Teams with rapport-aligned managers show 31% less turnover (Gallup)</w:t>
      </w:r>
    </w:p>
    <w:p xmlns:wp14="http://schemas.microsoft.com/office/word/2010/wordml" w:rsidP="3F8941D6" wp14:paraId="20E4529C" wp14:textId="173DBE82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Coaching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Clients achieve goals 3x faster with calibrated practitioners (ICF)</w:t>
      </w:r>
    </w:p>
    <w:p xmlns:wp14="http://schemas.microsoft.com/office/word/2010/wordml" wp14:paraId="58F6DC50" wp14:textId="144912B7"/>
    <w:p xmlns:wp14="http://schemas.microsoft.com/office/word/2010/wordml" w:rsidP="3F8941D6" wp14:paraId="41289745" wp14:textId="252AED4E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Live Training Preview</w:t>
      </w:r>
    </w:p>
    <w:p xmlns:wp14="http://schemas.microsoft.com/office/word/2010/wordml" w:rsidP="3F8941D6" wp14:paraId="0063E3B6" wp14:textId="6B94053A">
      <w:pPr>
        <w:shd w:val="clear" w:color="auto" w:fill="FFFFFF" w:themeFill="background1"/>
        <w:spacing w:before="206" w:beforeAutospacing="off" w:after="206" w:afterAutospacing="off" w:line="429" w:lineRule="auto"/>
      </w:pP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At </w:t>
      </w: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[Client Org]’s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immersive session, you’ll experience:</w:t>
      </w:r>
    </w:p>
    <w:p xmlns:wp14="http://schemas.microsoft.com/office/word/2010/wordml" w:rsidP="3F8941D6" wp14:paraId="6532051A" wp14:textId="56DE16AC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90-Second Congruency Challenge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Detect lies vs. truth using only micro-expressions</w:t>
      </w:r>
    </w:p>
    <w:p xmlns:wp14="http://schemas.microsoft.com/office/word/2010/wordml" w:rsidP="3F8941D6" wp14:paraId="513F3669" wp14:textId="6199EDB6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Boardroom Simulation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Practice leading C-suite members via breath synchronization</w:t>
      </w:r>
    </w:p>
    <w:p xmlns:wp14="http://schemas.microsoft.com/office/word/2010/wordml" w:rsidP="3F8941D6" wp14:paraId="34797A32" wp14:textId="59D0C83B">
      <w:pPr>
        <w:shd w:val="clear" w:color="auto" w:fill="FFFFFF" w:themeFill="background1"/>
        <w:spacing w:before="206" w:beforeAutospacing="off" w:after="206" w:afterAutospacing="off" w:line="429" w:lineRule="auto"/>
      </w:pPr>
      <w:r w:rsidRPr="3F8941D6" w:rsidR="3F8941D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Prep Assignment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Spend 10 minutes daily observing </w:t>
      </w:r>
      <w:r w:rsidRPr="3F8941D6" w:rsidR="3F8941D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lip compression</w:t>
      </w:r>
      <w:r w:rsidRPr="3F8941D6" w:rsidR="3F8941D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 Zoom meetings—note how often it precedes objections.</w:t>
      </w:r>
    </w:p>
    <w:p xmlns:wp14="http://schemas.microsoft.com/office/word/2010/wordml" wp14:paraId="5E5787A5" wp14:textId="57C6AF84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306c19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99618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b0a6c4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27b02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F6F299"/>
    <w:rsid w:val="3F8941D6"/>
    <w:rsid w:val="6CF6F299"/>
    <w:rsid w:val="722A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6F299"/>
  <w15:chartTrackingRefBased/>
  <w15:docId w15:val="{B598AC9F-48ED-44D8-A34D-788FD632BD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3F8941D6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3F8941D6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3F8941D6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61162b9dc01144c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3</revision>
  <dcterms:created xsi:type="dcterms:W3CDTF">2025-06-07T09:14:46.8098810Z</dcterms:created>
  <dcterms:modified xsi:type="dcterms:W3CDTF">2025-06-07T09:18:39.3284671Z</dcterms:modified>
</coreProperties>
</file>