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94D509E" wp14:paraId="22669544" wp14:textId="2FFC0BB6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Welcome to this audio module on sensory acuity and rapport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—two foundational skills for mastering NLP in professional practice. Before applying advanced techniques, you’ll need disciplined proficiency in these areas. Whether working with teams, clients, or even refining self-communication (more on that later), rapport is your leverage point for transformational outcomes.</w:t>
      </w:r>
    </w:p>
    <w:p xmlns:wp14="http://schemas.microsoft.com/office/word/2010/wordml" w:rsidP="794D509E" wp14:paraId="088AD4DE" wp14:textId="1599E965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While most communication trainings gloss over rapport-building, NLP deconstructs it as a </w:t>
      </w:r>
      <w:r w:rsidRPr="794D509E" w:rsidR="794D50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process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, not just an outcome. Traditional hypnosis defines rapport as a state where clients unconditionally accept practitioner suggestions. NLP goes deeper: We engineer the </w:t>
      </w:r>
      <w:r w:rsidRPr="794D509E" w:rsidR="794D509E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conditions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for this receptivity. Imagine creating a cognitive alignment where your communication bypasses critical filters and integrates at an unconscious level—that’s the "magic" of systematized rapport.</w:t>
      </w:r>
    </w:p>
    <w:p xmlns:wp14="http://schemas.microsoft.com/office/word/2010/wordml" w:rsidP="794D509E" wp14:paraId="58E4FD41" wp14:textId="4A5F5708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Key Insight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Rapport is a nominalization (a concept we’ll expand on in Module 4). In practice, it’s the calibration of verbal/nonverbal channels to create unconscious trust.</w:t>
      </w:r>
    </w:p>
    <w:p xmlns:wp14="http://schemas.microsoft.com/office/word/2010/wordml" w:rsidP="794D509E" wp14:paraId="3C0CC9DD" wp14:textId="28BE3175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Data Spotlight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Researcher Bert Whistle’s study reveals only 7% of communication is verbal. The remaining 93% is unconscious—55% physiology (posture, gestures) and 38% vocal tonality. Mastery means leveraging this 93% deliberately.</w:t>
      </w:r>
    </w:p>
    <w:p xmlns:wp14="http://schemas.microsoft.com/office/word/2010/wordml" w:rsidP="794D509E" wp14:paraId="27801141" wp14:textId="57F5A997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Actionable Framework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To communicate directly with the unconscious mind:</w:t>
      </w:r>
    </w:p>
    <w:p xmlns:wp14="http://schemas.microsoft.com/office/word/2010/wordml" w:rsidP="794D509E" wp14:paraId="69326DFD" wp14:textId="54D1FD8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Mirroring (Stage 1)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Rapport begins with strategic similarity. Like attracting like at networking events, people unconsciously align with those who reflect their patterns. NLP systematizes this natural tendency.</w:t>
      </w:r>
    </w:p>
    <w:p xmlns:wp14="http://schemas.microsoft.com/office/word/2010/wordml" w:rsidP="794D509E" wp14:paraId="7A96FB13" wp14:textId="6E2FAE6A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Pacing (Later Stages)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We’ll explore how to extend beyond surface-level common interests (e.g., hobbies) to rhythm-matching in speech, breathing, and micro-behaviors.</w:t>
      </w:r>
    </w:p>
    <w:p xmlns:wp14="http://schemas.microsoft.com/office/word/2010/wordml" w:rsidP="794D509E" wp14:paraId="022819EB" wp14:textId="371ACB0B">
      <w:pPr>
        <w:shd w:val="clear" w:color="auto" w:fill="FFFFFF" w:themeFill="background1"/>
        <w:spacing w:before="206" w:beforeAutospacing="off" w:after="206" w:afterAutospacing="off" w:line="429" w:lineRule="auto"/>
      </w:pPr>
      <w:r w:rsidRPr="794D509E" w:rsidR="794D509E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Parallel</w:t>
      </w:r>
      <w:r w:rsidRPr="794D509E" w:rsidR="794D509E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Just as top negotiators mirror a client’s speech rate before guiding the conversation, NLP practitioners pace neurological patterns to create change-ready states.</w:t>
      </w:r>
    </w:p>
    <w:p xmlns:wp14="http://schemas.microsoft.com/office/word/2010/wordml" wp14:paraId="3C9D8C0A" wp14:textId="7E07253D"/>
    <w:p xmlns:wp14="http://schemas.microsoft.com/office/word/2010/wordml" wp14:paraId="5E5787A5" wp14:textId="18339D8B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68510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CF625C"/>
    <w:rsid w:val="5ACF625C"/>
    <w:rsid w:val="794D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F625C"/>
  <w15:chartTrackingRefBased/>
  <w15:docId w15:val="{4B353C07-6987-44AF-8173-D66FAC44F2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94D509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07b796172530425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2025-06-07T08:44:03.8091078Z</dcterms:created>
  <dcterms:modified xsi:type="dcterms:W3CDTF">2025-06-07T08:47:41.4567114Z</dcterms:modified>
</coreProperties>
</file>