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F74226" wp14:paraId="61C8C898" wp14:textId="48007EC3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Pre-Training Accelerator: Prepare for Breakthrough Results</w:t>
      </w:r>
    </w:p>
    <w:p xmlns:wp14="http://schemas.microsoft.com/office/word/2010/wordml" w:rsidP="22F74226" wp14:paraId="0DAFFC83" wp14:textId="42DC66DF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This audio module is your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strategic advantage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—the complete primer to ensure you arrive at live training fully equipped to excel. You’ll master NLP’s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core theory, history, and methodology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, creating a seamless transition from conceptual understanding to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high-impact application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>.</w:t>
      </w:r>
    </w:p>
    <w:p xmlns:wp14="http://schemas.microsoft.com/office/word/2010/wordml" w:rsidP="22F74226" wp14:paraId="162146B3" wp14:textId="46D15398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Pro Tip: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Keep a notebook handy. Active engagement now means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unconscious competence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later—you’ll often surprise yourself with how much you’ve internalized before the first live session.</w:t>
      </w:r>
    </w:p>
    <w:p xmlns:wp14="http://schemas.microsoft.com/office/word/2010/wordml" w:rsidP="22F74226" wp14:paraId="0353BDCF" wp14:textId="1E3B7E35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Why NLP? The Competitive Edge</w:t>
      </w:r>
    </w:p>
    <w:p xmlns:wp14="http://schemas.microsoft.com/office/word/2010/wordml" w:rsidP="22F74226" wp14:paraId="72BCC834" wp14:textId="444BDE39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Neuro-Linguistic Programming isn’t just another skill set—it’s the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operating system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behind elite performers across industries:</w:t>
      </w:r>
    </w:p>
    <w:p xmlns:wp14="http://schemas.microsoft.com/office/word/2010/wordml" w:rsidP="22F74226" wp14:paraId="08F65B9E" wp14:textId="658C6980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sz w:val="32"/>
          <w:szCs w:val="32"/>
          <w:lang w:val="en-GB"/>
        </w:rPr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>Fortune 500 leaders scaling enterprises</w:t>
      </w:r>
    </w:p>
    <w:p xmlns:wp14="http://schemas.microsoft.com/office/word/2010/wordml" w:rsidP="22F74226" wp14:paraId="4A39FF4D" wp14:textId="37779E2D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sz w:val="32"/>
          <w:szCs w:val="32"/>
          <w:lang w:val="en-GB"/>
        </w:rPr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>Top 1% athletes optimizing mindset</w:t>
      </w:r>
    </w:p>
    <w:p xmlns:wp14="http://schemas.microsoft.com/office/word/2010/wordml" w:rsidP="22F74226" wp14:paraId="4D8664D6" wp14:textId="1165F888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sz w:val="32"/>
          <w:szCs w:val="32"/>
          <w:lang w:val="en-GB"/>
        </w:rPr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>Change-makers driving organizational transformation</w:t>
      </w:r>
    </w:p>
    <w:p xmlns:wp14="http://schemas.microsoft.com/office/word/2010/wordml" w:rsidP="22F74226" wp14:paraId="4F7C38F6" wp14:textId="0072FC4D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Our cohorts consistently include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CXOs, entrepreneurs, clinicians, and peak performers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>—all leveraging NLP to:</w:t>
      </w:r>
      <w:r>
        <w:br/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</w:t>
      </w:r>
      <w:r w:rsidRPr="22F74226" w:rsidR="22F74226">
        <w:rPr>
          <w:rFonts w:ascii="Segoe UI Emoji" w:hAnsi="Segoe UI Emoji" w:eastAsia="Segoe UI Emoji" w:cs="Segoe UI Emoji"/>
          <w:noProof w:val="0"/>
          <w:sz w:val="32"/>
          <w:szCs w:val="32"/>
          <w:lang w:val="en-GB"/>
        </w:rPr>
        <w:t>✅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Decode the hidden architecture of excellence</w:t>
      </w:r>
      <w:r>
        <w:br/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</w:t>
      </w:r>
      <w:r w:rsidRPr="22F74226" w:rsidR="22F74226">
        <w:rPr>
          <w:rFonts w:ascii="Segoe UI Emoji" w:hAnsi="Segoe UI Emoji" w:eastAsia="Segoe UI Emoji" w:cs="Segoe UI Emoji"/>
          <w:noProof w:val="0"/>
          <w:sz w:val="32"/>
          <w:szCs w:val="32"/>
          <w:lang w:val="en-GB"/>
        </w:rPr>
        <w:t>✅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Engineer rapid behavioral change</w:t>
      </w:r>
      <w:r>
        <w:br/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</w:t>
      </w:r>
      <w:r w:rsidRPr="22F74226" w:rsidR="22F74226">
        <w:rPr>
          <w:rFonts w:ascii="Segoe UI Emoji" w:hAnsi="Segoe UI Emoji" w:eastAsia="Segoe UI Emoji" w:cs="Segoe UI Emoji"/>
          <w:noProof w:val="0"/>
          <w:sz w:val="32"/>
          <w:szCs w:val="32"/>
          <w:lang w:val="en-GB"/>
        </w:rPr>
        <w:t>✅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Systematically unlock potential</w:t>
      </w:r>
    </w:p>
    <w:p xmlns:wp14="http://schemas.microsoft.com/office/word/2010/wordml" w:rsidP="22F74226" wp14:paraId="147F9E11" wp14:textId="5E240C9E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The Science of Breaking Limits</w:t>
      </w:r>
    </w:p>
    <w:p xmlns:wp14="http://schemas.microsoft.com/office/word/2010/wordml" w:rsidP="22F74226" wp14:paraId="5EC40C18" wp14:textId="32532CD8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NLP rests on a radical truth: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Talent is a learnable algorithm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. When you observe "natural" genius in any field—whether negotiation, public speaking, or high-stakes decision-making—you’re seeing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optimized neural programming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in action.</w:t>
      </w:r>
    </w:p>
    <w:p xmlns:wp14="http://schemas.microsoft.com/office/word/2010/wordml" w:rsidP="22F74226" wp14:paraId="57DD4CC3" wp14:textId="4329DC5F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Since 1990, our data confirms: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Human potential follows predictable patterns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. Master these patterns (through your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central nervous system and physiology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>), and you control your outcomes.</w:t>
      </w:r>
    </w:p>
    <w:p xmlns:wp14="http://schemas.microsoft.com/office/word/2010/wordml" w:rsidP="22F74226" wp14:paraId="0B86C335" wp14:textId="4EDDC07F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Your Transformation Toolkit</w:t>
      </w:r>
    </w:p>
    <w:p xmlns:wp14="http://schemas.microsoft.com/office/word/2010/wordml" w:rsidP="22F74226" wp14:paraId="6C95B5FB" wp14:textId="5ADAF2AE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During training, you’ll deploy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next-generation NLP techniques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to:</w:t>
      </w:r>
      <w:r>
        <w:br/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</w:t>
      </w:r>
      <w:r w:rsidRPr="22F74226" w:rsidR="22F74226">
        <w:rPr>
          <w:rFonts w:ascii="Segoe UI Emoji" w:hAnsi="Segoe UI Emoji" w:eastAsia="Segoe UI Emoji" w:cs="Segoe UI Emoji"/>
          <w:noProof w:val="0"/>
          <w:sz w:val="32"/>
          <w:szCs w:val="32"/>
          <w:lang w:val="en-GB"/>
        </w:rPr>
        <w:t>🔹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Rewire limiting thought architectures</w:t>
      </w:r>
      <w:r>
        <w:br/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</w:t>
      </w:r>
      <w:r w:rsidRPr="22F74226" w:rsidR="22F74226">
        <w:rPr>
          <w:rFonts w:ascii="Segoe UI Emoji" w:hAnsi="Segoe UI Emoji" w:eastAsia="Segoe UI Emoji" w:cs="Segoe UI Emoji"/>
          <w:noProof w:val="0"/>
          <w:sz w:val="32"/>
          <w:szCs w:val="32"/>
          <w:lang w:val="en-GB"/>
        </w:rPr>
        <w:t>🔹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Design emotional states on demand</w:t>
      </w:r>
      <w:r>
        <w:br/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</w:t>
      </w:r>
      <w:r w:rsidRPr="22F74226" w:rsidR="22F74226">
        <w:rPr>
          <w:rFonts w:ascii="Segoe UI Emoji" w:hAnsi="Segoe UI Emoji" w:eastAsia="Segoe UI Emoji" w:cs="Segoe UI Emoji"/>
          <w:noProof w:val="0"/>
          <w:sz w:val="32"/>
          <w:szCs w:val="32"/>
          <w:lang w:val="en-GB"/>
        </w:rPr>
        <w:t>🔹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Architect personal/organizational change</w:t>
      </w:r>
      <w:r>
        <w:br/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</w:t>
      </w:r>
      <w:r w:rsidRPr="22F74226" w:rsidR="22F74226">
        <w:rPr>
          <w:rFonts w:ascii="Segoe UI Emoji" w:hAnsi="Segoe UI Emoji" w:eastAsia="Segoe UI Emoji" w:cs="Segoe UI Emoji"/>
          <w:noProof w:val="0"/>
          <w:sz w:val="32"/>
          <w:szCs w:val="32"/>
          <w:lang w:val="en-GB"/>
        </w:rPr>
        <w:t>🔹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Install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automatic success strategies</w:t>
      </w:r>
    </w:p>
    <w:p xmlns:wp14="http://schemas.microsoft.com/office/word/2010/wordml" w:rsidP="22F74226" wp14:paraId="71D12BE9" wp14:textId="42FC97AE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Pre-Work Assignment:</w:t>
      </w:r>
    </w:p>
    <w:p xmlns:wp14="http://schemas.microsoft.com/office/word/2010/wordml" w:rsidP="22F74226" wp14:paraId="3FB7A211" wp14:textId="6121FCF2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32"/>
          <w:szCs w:val="32"/>
          <w:lang w:val="en-GB"/>
        </w:rPr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Identify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3 stretch goals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(career, relationships, financial freedom)</w:t>
      </w:r>
    </w:p>
    <w:p xmlns:wp14="http://schemas.microsoft.com/office/word/2010/wordml" w:rsidP="22F74226" wp14:paraId="38BF95F9" wp14:textId="5420D5F0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Map desired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threshold-breaking outcomes</w:t>
      </w:r>
    </w:p>
    <w:p xmlns:wp14="http://schemas.microsoft.com/office/word/2010/wordml" w:rsidP="22F74226" wp14:paraId="0950B141" wp14:textId="7910D198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32"/>
          <w:szCs w:val="32"/>
          <w:lang w:val="en-GB"/>
        </w:rPr>
      </w:pP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Prepare to apply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well-formed outcomes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(a proprietary NLP goal engineering framework we’ll deep-dive into later)</w:t>
      </w:r>
    </w:p>
    <w:p xmlns:wp14="http://schemas.microsoft.com/office/word/2010/wordml" w:rsidP="22F74226" wp14:paraId="5ACE2CB7" wp14:textId="559A39F1">
      <w:pPr>
        <w:spacing w:before="0" w:beforeAutospacing="off" w:after="160" w:afterAutospacing="off" w:line="276" w:lineRule="auto"/>
      </w:pP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Remember: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These modules create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neural scaffolding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. The live event is where you’ll </w:t>
      </w:r>
      <w:r w:rsidRPr="22F74226" w:rsidR="22F7422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GB"/>
        </w:rPr>
        <w:t>pressure-test and expand</w:t>
      </w:r>
      <w:r w:rsidRPr="22F74226" w:rsidR="22F74226">
        <w:rPr>
          <w:rFonts w:ascii="Calibri" w:hAnsi="Calibri" w:eastAsia="Calibri" w:cs="Calibri"/>
          <w:noProof w:val="0"/>
          <w:sz w:val="32"/>
          <w:szCs w:val="32"/>
          <w:lang w:val="en-GB"/>
        </w:rPr>
        <w:t xml:space="preserve"> these frameworks with real-world simulations.</w:t>
      </w:r>
    </w:p>
    <w:p xmlns:wp14="http://schemas.microsoft.com/office/word/2010/wordml" w:rsidP="22F74226" wp14:paraId="5804DB49" wp14:textId="0AAB5E4D">
      <w:pPr>
        <w:spacing w:before="0" w:beforeAutospacing="off" w:after="160" w:afterAutospacing="off" w:line="276" w:lineRule="auto"/>
        <w:rPr>
          <w:rFonts w:ascii="Calibri" w:hAnsi="Calibri" w:eastAsia="Calibri" w:cs="Calibri"/>
          <w:noProof w:val="0"/>
          <w:sz w:val="32"/>
          <w:szCs w:val="32"/>
          <w:lang w:val="en-GB"/>
        </w:rPr>
      </w:pPr>
    </w:p>
    <w:p xmlns:wp14="http://schemas.microsoft.com/office/word/2010/wordml" wp14:paraId="5E5787A5" wp14:textId="71B5A15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17054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f784f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8F11F6"/>
    <w:rsid w:val="22F74226"/>
    <w:rsid w:val="518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11F6"/>
  <w15:chartTrackingRefBased/>
  <w15:docId w15:val="{44C721C0-B4B6-4977-A4BF-977B523751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2F7422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5be7f0831b44d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2025-06-06T20:46:12.5788085Z</dcterms:created>
  <dcterms:modified xsi:type="dcterms:W3CDTF">2025-06-06T20:46:36.2799281Z</dcterms:modified>
</coreProperties>
</file>