
<file path=[Content_Types].xml><?xml version="1.0" encoding="utf-8"?>
<Types xmlns="http://schemas.openxmlformats.org/package/2006/content-types">
  <Default Extension="rels" ContentType="application/vnd.openxmlformats-package.relationships+xml"/>
  <Default Extension="xml" ContentType="application/xml"/>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0E98BA1A" wp14:paraId="112C3F0C" wp14:textId="6276D865">
      <w:pPr>
        <w:shd w:val="clear" w:color="auto" w:fill="FFFFFF" w:themeFill="background1"/>
        <w:spacing w:before="206" w:beforeAutospacing="off" w:after="206" w:afterAutospacing="off" w:line="429" w:lineRule="auto"/>
      </w:pPr>
      <w:r w:rsidRPr="0E98BA1A" w:rsidR="0E98BA1A">
        <w:rPr>
          <w:rFonts w:ascii="system-ui" w:hAnsi="system-ui" w:eastAsia="system-ui" w:cs="system-ui"/>
          <w:b w:val="0"/>
          <w:bCs w:val="0"/>
          <w:i w:val="0"/>
          <w:iCs w:val="0"/>
          <w:caps w:val="0"/>
          <w:smallCaps w:val="0"/>
          <w:noProof w:val="0"/>
          <w:color w:val="404040" w:themeColor="text1" w:themeTint="BF" w:themeShade="FF"/>
          <w:sz w:val="24"/>
          <w:szCs w:val="24"/>
          <w:lang w:val="en-GB"/>
        </w:rPr>
        <w:t>This emotional retention directly conflicts with the unconscious mind's core operational mandate: maintaining systemic integrity. Preserving these emotions actively undermines physiological equilibrium—creating tangible somatic costs rather than protection. Does retaining repressed patterns truly serve your holistic wellbeing when alternative pathways exist to achieve similar outcomes without biological compromise?</w:t>
      </w:r>
    </w:p>
    <w:p xmlns:wp14="http://schemas.microsoft.com/office/word/2010/wordml" w:rsidP="0E98BA1A" wp14:paraId="1C313FAC" wp14:textId="688DC703">
      <w:pPr>
        <w:shd w:val="clear" w:color="auto" w:fill="FFFFFF" w:themeFill="background1"/>
        <w:spacing w:before="206" w:beforeAutospacing="off" w:after="206" w:afterAutospacing="off" w:line="429" w:lineRule="auto"/>
      </w:pPr>
      <w:r w:rsidRPr="0E98BA1A" w:rsidR="0E98BA1A">
        <w:rPr>
          <w:rFonts w:ascii="system-ui" w:hAnsi="system-ui" w:eastAsia="system-ui" w:cs="system-ui"/>
          <w:b w:val="0"/>
          <w:bCs w:val="0"/>
          <w:i w:val="0"/>
          <w:iCs w:val="0"/>
          <w:caps w:val="0"/>
          <w:smallCaps w:val="0"/>
          <w:noProof w:val="0"/>
          <w:color w:val="404040" w:themeColor="text1" w:themeTint="BF" w:themeShade="FF"/>
          <w:sz w:val="24"/>
          <w:szCs w:val="24"/>
          <w:lang w:val="en-GB"/>
        </w:rPr>
        <w:t>For clients, sustaining these states fundamentally contradicts the unconscious mind's prime directive of safeguarding systemic health. Always reference these Prime Directors during Timeline Therapy sessions. Should emotions resist release, explicitly frame this retention as violating the unconscious mind's highest operational priority.</w:t>
      </w:r>
    </w:p>
    <w:p xmlns:wp14="http://schemas.microsoft.com/office/word/2010/wordml" w:rsidP="0E98BA1A" wp14:paraId="1F302FB0" wp14:textId="1ECD09A7">
      <w:pPr>
        <w:shd w:val="clear" w:color="auto" w:fill="FFFFFF" w:themeFill="background1"/>
        <w:spacing w:before="206" w:beforeAutospacing="off" w:after="206" w:afterAutospacing="off" w:line="429" w:lineRule="auto"/>
      </w:pPr>
      <w:r w:rsidRPr="0E98BA1A" w:rsidR="0E98BA1A">
        <w:rPr>
          <w:rFonts w:ascii="system-ui" w:hAnsi="system-ui" w:eastAsia="system-ui" w:cs="system-ui"/>
          <w:b w:val="0"/>
          <w:bCs w:val="0"/>
          <w:i w:val="0"/>
          <w:iCs w:val="0"/>
          <w:caps w:val="0"/>
          <w:smallCaps w:val="0"/>
          <w:noProof w:val="0"/>
          <w:color w:val="404040" w:themeColor="text1" w:themeTint="BF" w:themeShade="FF"/>
          <w:sz w:val="24"/>
          <w:szCs w:val="24"/>
          <w:lang w:val="en-GB"/>
        </w:rPr>
        <w:t>Reinforce this reframe preemptively: Before initiating therapy, review the Prime Directors with clients. This establishes critical presuppositional alignment between conscious and unconscious systems. Reference page 78 protocols: If emotions persist at step 4 (internal event review), return immediately to step 3 (pre-first event positioning). Only proceed to step 5 upon complete emotional discharge. For residual resistance, implement the general reframing structures discussed earlier.</w:t>
      </w:r>
    </w:p>
    <w:p xmlns:wp14="http://schemas.microsoft.com/office/word/2010/wordml" w:rsidP="0E98BA1A" wp14:paraId="2A173DC6" wp14:textId="22D2CF55">
      <w:pPr>
        <w:shd w:val="clear" w:color="auto" w:fill="FFFFFF" w:themeFill="background1"/>
        <w:spacing w:before="206" w:beforeAutospacing="off" w:after="206" w:afterAutospacing="off" w:line="429" w:lineRule="auto"/>
      </w:pPr>
      <w:r w:rsidRPr="0E98BA1A" w:rsidR="0E98BA1A">
        <w:rPr>
          <w:rFonts w:ascii="system-ui" w:hAnsi="system-ui" w:eastAsia="system-ui" w:cs="system-ui"/>
          <w:b w:val="0"/>
          <w:bCs w:val="0"/>
          <w:i w:val="0"/>
          <w:iCs w:val="0"/>
          <w:caps w:val="0"/>
          <w:smallCaps w:val="0"/>
          <w:noProof w:val="0"/>
          <w:color w:val="404040" w:themeColor="text1" w:themeTint="BF" w:themeShade="FF"/>
          <w:sz w:val="24"/>
          <w:szCs w:val="24"/>
          <w:lang w:val="en-GB"/>
        </w:rPr>
        <w:t>This concludes our introductory audio module on Timeline Therapy foundations. During live practitioner training, you'll experience real-time application of these protocols—observing their operational efficacy firsthand for both personal and client transformation.</w:t>
      </w:r>
    </w:p>
    <w:p xmlns:wp14="http://schemas.microsoft.com/office/word/2010/wordml" wp14:paraId="5E5787A5" wp14:textId="62995390"/>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020952B"/>
    <w:rsid w:val="0E98BA1A"/>
    <w:rsid w:val="102095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20952B"/>
  <w15:chartTrackingRefBased/>
  <w15:docId w15:val="{50210A93-BEA7-4851-8201-E6864A261CB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Muhammad Suleman Mushtaq</dc:creator>
  <keywords/>
  <dc:description/>
  <lastModifiedBy>Muhammad Suleman Mushtaq</lastModifiedBy>
  <revision>2</revision>
  <dcterms:created xsi:type="dcterms:W3CDTF">2025-06-07T19:12:58.4546408Z</dcterms:created>
  <dcterms:modified xsi:type="dcterms:W3CDTF">2025-06-07T19:35:01.0520620Z</dcterms:modified>
</coreProperties>
</file>