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69074E" wp14:paraId="73F65149" wp14:textId="0A8A4B21">
      <w:pPr>
        <w:shd w:val="clear" w:color="auto" w:fill="FFFFFF" w:themeFill="background1"/>
        <w:spacing w:before="206" w:beforeAutospacing="off" w:after="206" w:afterAutospacing="off" w:line="429" w:lineRule="auto"/>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Referencing page 77: Note the presence of both initial and significant events within emotional clusters. Step two requires positioning clients </w:t>
      </w:r>
      <w:r w:rsidRPr="7769074E" w:rsidR="7769074E">
        <w:rPr>
          <w:rFonts w:ascii="system-ui" w:hAnsi="system-ui" w:eastAsia="system-ui" w:cs="system-ui"/>
          <w:b w:val="0"/>
          <w:bCs w:val="0"/>
          <w:i w:val="1"/>
          <w:iCs w:val="1"/>
          <w:caps w:val="0"/>
          <w:smallCaps w:val="0"/>
          <w:noProof w:val="0"/>
          <w:color w:val="404040" w:themeColor="text1" w:themeTint="BF" w:themeShade="FF"/>
          <w:sz w:val="24"/>
          <w:szCs w:val="24"/>
          <w:lang w:val="en-GB"/>
        </w:rPr>
        <w:t>before</w:t>
      </w: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the earliest event. Without this placement, approximately 90% of emotions may discharge while residual elements persist. The diagram illustrates significant emotional events alongside preceding formative experiences often outside conscious awareness.</w:t>
      </w:r>
    </w:p>
    <w:p xmlns:wp14="http://schemas.microsoft.com/office/word/2010/wordml" w:rsidP="7769074E" wp14:paraId="6E92FFEA" wp14:textId="7FEC9036">
      <w:pPr>
        <w:shd w:val="clear" w:color="auto" w:fill="FFFFFF" w:themeFill="background1"/>
        <w:spacing w:before="206" w:beforeAutospacing="off" w:after="206" w:afterAutospacing="off" w:line="429" w:lineRule="auto"/>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When targeting an apparent initial event, observe that emotional reduction (e.g., 90% relief) suggests incomplete resolution—indicating potential positioning at stage three rather than pre-first event. If uncertainty arises, guide clients: 'Explore whether earlier experiences exist. Return before this initial marker, then reassess emotional presence at position three.'</w:t>
      </w:r>
    </w:p>
    <w:p xmlns:wp14="http://schemas.microsoft.com/office/word/2010/wordml" w:rsidP="7769074E" wp14:paraId="1F2A7725" wp14:textId="3A0C1419">
      <w:pPr>
        <w:shd w:val="clear" w:color="auto" w:fill="FFFFFF" w:themeFill="background1"/>
        <w:spacing w:before="206" w:beforeAutospacing="off" w:after="206" w:afterAutospacing="off" w:line="429" w:lineRule="auto"/>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Crucially, unconscious agreement to release emotions must be absolute. Should resistance occur ("Emotions aren't releasing"), apply reframes: 'What essential learning does this event contain? Would retaining insights while releasing emotions serve you better? How might you preserve necessary benefits without emotional weight?' Guide clients to recognize that emotional release serves their holistic wellbeing more effectively than preservation.</w:t>
      </w:r>
    </w:p>
    <w:p xmlns:wp14="http://schemas.microsoft.com/office/word/2010/wordml" w:rsidP="7769074E" wp14:paraId="648CE90A" wp14:textId="0A94CA0A">
      <w:pPr>
        <w:shd w:val="clear" w:color="auto" w:fill="FFFFFF" w:themeFill="background1"/>
        <w:spacing w:before="206" w:beforeAutospacing="off" w:after="206" w:afterAutospacing="off" w:line="429" w:lineRule="auto"/>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Page 80 provides core reframing structures:</w:t>
      </w:r>
    </w:p>
    <w:p xmlns:wp14="http://schemas.microsoft.com/office/word/2010/wordml" w:rsidP="7769074E" wp14:paraId="5F5E407A" wp14:textId="0234C56A">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769074E" w:rsidR="7769074E">
        <w:rPr>
          <w:rFonts w:ascii="system-ui" w:hAnsi="system-ui" w:eastAsia="system-ui" w:cs="system-ui"/>
          <w:b w:val="1"/>
          <w:bCs w:val="1"/>
          <w:i w:val="0"/>
          <w:iCs w:val="0"/>
          <w:caps w:val="0"/>
          <w:smallCaps w:val="0"/>
          <w:noProof w:val="0"/>
          <w:color w:val="404040" w:themeColor="text1" w:themeTint="BF" w:themeShade="FF"/>
          <w:sz w:val="24"/>
          <w:szCs w:val="24"/>
          <w:lang w:val="en-GB"/>
        </w:rPr>
        <w:t>Learning-Based:</w:t>
      </w: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"What understanding from this experience enables effortless emotional release? Isn't retaining wisdom more valuable than retaining the emotions themselves?"</w:t>
      </w:r>
    </w:p>
    <w:p xmlns:wp14="http://schemas.microsoft.com/office/word/2010/wordml" w:rsidP="7769074E" wp14:paraId="5E832F4B" wp14:textId="42614137">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769074E" w:rsidR="7769074E">
        <w:rPr>
          <w:rFonts w:ascii="system-ui" w:hAnsi="system-ui" w:eastAsia="system-ui" w:cs="system-ui"/>
          <w:b w:val="1"/>
          <w:bCs w:val="1"/>
          <w:i w:val="0"/>
          <w:iCs w:val="0"/>
          <w:caps w:val="0"/>
          <w:smallCaps w:val="0"/>
          <w:noProof w:val="0"/>
          <w:color w:val="404040" w:themeColor="text1" w:themeTint="BF" w:themeShade="FF"/>
          <w:sz w:val="24"/>
          <w:szCs w:val="24"/>
          <w:lang w:val="en-GB"/>
        </w:rPr>
        <w:t>Protection Reframe:</w:t>
      </w: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Negative emotions (anger, fear, sadness, guilt) provide no protective function. The autonomic nervous system's fight-or-flight response ensures safety—not the emotions themselves.</w:t>
      </w:r>
    </w:p>
    <w:p xmlns:wp14="http://schemas.microsoft.com/office/word/2010/wordml" w:rsidP="7769074E" wp14:paraId="36C7FD89" wp14:textId="3DE38653">
      <w:pPr>
        <w:shd w:val="clear" w:color="auto" w:fill="FFFFFF" w:themeFill="background1"/>
        <w:spacing w:before="206" w:beforeAutospacing="off" w:after="206" w:afterAutospacing="off" w:line="429" w:lineRule="auto"/>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Consider this: When threatened, fight-or-flight activates instantly. Choosing </w:t>
      </w:r>
      <w:r w:rsidRPr="7769074E" w:rsidR="7769074E">
        <w:rPr>
          <w:rFonts w:ascii="system-ui" w:hAnsi="system-ui" w:eastAsia="system-ui" w:cs="system-ui"/>
          <w:b w:val="0"/>
          <w:bCs w:val="0"/>
          <w:i w:val="1"/>
          <w:iCs w:val="1"/>
          <w:caps w:val="0"/>
          <w:smallCaps w:val="0"/>
          <w:noProof w:val="0"/>
          <w:color w:val="404040" w:themeColor="text1" w:themeTint="BF" w:themeShade="FF"/>
          <w:sz w:val="24"/>
          <w:szCs w:val="24"/>
          <w:lang w:val="en-GB"/>
        </w:rPr>
        <w:t>fight</w:t>
      </w: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generates anger; choosing </w:t>
      </w:r>
      <w:r w:rsidRPr="7769074E" w:rsidR="7769074E">
        <w:rPr>
          <w:rFonts w:ascii="system-ui" w:hAnsi="system-ui" w:eastAsia="system-ui" w:cs="system-ui"/>
          <w:b w:val="0"/>
          <w:bCs w:val="0"/>
          <w:i w:val="1"/>
          <w:iCs w:val="1"/>
          <w:caps w:val="0"/>
          <w:smallCaps w:val="0"/>
          <w:noProof w:val="0"/>
          <w:color w:val="404040" w:themeColor="text1" w:themeTint="BF" w:themeShade="FF"/>
          <w:sz w:val="24"/>
          <w:szCs w:val="24"/>
          <w:lang w:val="en-GB"/>
        </w:rPr>
        <w:t>flight</w:t>
      </w: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generates fear. These emotions emerge </w:t>
      </w:r>
      <w:r w:rsidRPr="7769074E" w:rsidR="7769074E">
        <w:rPr>
          <w:rFonts w:ascii="system-ui" w:hAnsi="system-ui" w:eastAsia="system-ui" w:cs="system-ui"/>
          <w:b w:val="0"/>
          <w:bCs w:val="0"/>
          <w:i w:val="1"/>
          <w:iCs w:val="1"/>
          <w:caps w:val="0"/>
          <w:smallCaps w:val="0"/>
          <w:noProof w:val="0"/>
          <w:color w:val="404040" w:themeColor="text1" w:themeTint="BF" w:themeShade="FF"/>
          <w:sz w:val="24"/>
          <w:szCs w:val="24"/>
          <w:lang w:val="en-GB"/>
        </w:rPr>
        <w:t>after</w:t>
      </w: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the protective physiological response—often when safety is already secured. Thus, they serve no defensive purpose.</w:t>
      </w:r>
    </w:p>
    <w:p xmlns:wp14="http://schemas.microsoft.com/office/word/2010/wordml" w:rsidP="7769074E" wp14:paraId="379DCADC" wp14:textId="5501A2BD">
      <w:pPr>
        <w:shd w:val="clear" w:color="auto" w:fill="FFFFFF" w:themeFill="background1"/>
        <w:spacing w:before="206" w:beforeAutospacing="off" w:after="206" w:afterAutospacing="off" w:line="429" w:lineRule="auto"/>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Moreover, negative emotions incur operational costs:</w:t>
      </w:r>
    </w:p>
    <w:p xmlns:wp14="http://schemas.microsoft.com/office/word/2010/wordml" w:rsidP="7769074E" wp14:paraId="33A59064" wp14:textId="776769F4">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Anger correlates with cardiovascular risk factors</w:t>
      </w:r>
    </w:p>
    <w:p xmlns:wp14="http://schemas.microsoft.com/office/word/2010/wordml" w:rsidP="7769074E" wp14:paraId="008BC715" wp14:textId="6E6E371B">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Sadness may compromise immune resilience</w:t>
      </w:r>
    </w:p>
    <w:p xmlns:wp14="http://schemas.microsoft.com/office/word/2010/wordml" w:rsidP="7769074E" wp14:paraId="52AA903E" wp14:textId="74A8A98B">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Fear links to chronic stress activation</w:t>
      </w:r>
    </w:p>
    <w:p xmlns:wp14="http://schemas.microsoft.com/office/word/2010/wordml" w:rsidP="7769074E" wp14:paraId="2E783768" wp14:textId="290E568E">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Guilt can reduce restorative capacity</w:t>
      </w:r>
    </w:p>
    <w:p xmlns:wp14="http://schemas.microsoft.com/office/word/2010/wordml" w:rsidP="7769074E" wp14:paraId="7F73E295" wp14:textId="5F4A24B5">
      <w:pPr>
        <w:shd w:val="clear" w:color="auto" w:fill="FFFFFF" w:themeFill="background1"/>
        <w:spacing w:before="206" w:beforeAutospacing="off" w:after="206" w:afterAutospacing="off" w:line="429" w:lineRule="auto"/>
      </w:pPr>
      <w:r w:rsidRPr="7769074E" w:rsidR="7769074E">
        <w:rPr>
          <w:rFonts w:ascii="system-ui" w:hAnsi="system-ui" w:eastAsia="system-ui" w:cs="system-ui"/>
          <w:b w:val="0"/>
          <w:bCs w:val="0"/>
          <w:i w:val="0"/>
          <w:iCs w:val="0"/>
          <w:caps w:val="0"/>
          <w:smallCaps w:val="0"/>
          <w:noProof w:val="0"/>
          <w:color w:val="404040" w:themeColor="text1" w:themeTint="BF" w:themeShade="FF"/>
          <w:sz w:val="24"/>
          <w:szCs w:val="24"/>
          <w:lang w:val="en-GB"/>
        </w:rPr>
        <w:t>Research substantiates connections between sustained negative states and physiological impacts. Clients can safely release these emotions once recognizing their non-protective nature and systemic costs.</w:t>
      </w:r>
    </w:p>
    <w:p xmlns:wp14="http://schemas.microsoft.com/office/word/2010/wordml" wp14:paraId="5E5787A5" wp14:textId="74D4A82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dab45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e5df1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7CDFC0"/>
    <w:rsid w:val="6E7CDFC0"/>
    <w:rsid w:val="7769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3279"/>
  <w15:chartTrackingRefBased/>
  <w15:docId w15:val="{CB0A30FF-91C0-4905-BA34-A851924F72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769074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5f2c3ffd5fe43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2025-06-07T19:13:01.7119127Z</dcterms:created>
  <dcterms:modified xsi:type="dcterms:W3CDTF">2025-06-07T19:33:54.5357688Z</dcterms:modified>
</coreProperties>
</file>