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03B40E5" wp14:paraId="4F86F6F0" wp14:textId="58A25FE4">
      <w:pPr>
        <w:shd w:val="clear" w:color="auto" w:fill="FFFFFF" w:themeFill="background1"/>
        <w:spacing w:before="206" w:beforeAutospacing="off" w:after="206" w:afterAutospacing="off" w:line="429" w:lineRule="auto"/>
      </w:pPr>
      <w:r w:rsidRPr="203B40E5" w:rsidR="203B40E5">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Most client engagements allocate approximately 10 minutes for emotional release completion, as 80% of individuals fully discharge target emotions within this operational window. During training demonstrations, resolution </w:t>
      </w:r>
      <w:r w:rsidRPr="203B40E5" w:rsidR="203B40E5">
        <w:rPr>
          <w:rFonts w:ascii="system-ui" w:hAnsi="system-ui" w:eastAsia="system-ui" w:cs="system-ui"/>
          <w:b w:val="0"/>
          <w:bCs w:val="0"/>
          <w:i w:val="0"/>
          <w:iCs w:val="0"/>
          <w:caps w:val="0"/>
          <w:smallCaps w:val="0"/>
          <w:noProof w:val="0"/>
          <w:color w:val="404040" w:themeColor="text1" w:themeTint="BF" w:themeShade="FF"/>
          <w:sz w:val="24"/>
          <w:szCs w:val="24"/>
          <w:lang w:val="en-GB"/>
        </w:rPr>
        <w:t>frequently</w:t>
      </w:r>
      <w:r w:rsidRPr="203B40E5" w:rsidR="203B40E5">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occurs within 2-3 minutes—consistent with my experiential observations where total emotional release routinely manifests within this abbreviated </w:t>
      </w:r>
      <w:r w:rsidRPr="203B40E5" w:rsidR="203B40E5">
        <w:rPr>
          <w:rFonts w:ascii="system-ui" w:hAnsi="system-ui" w:eastAsia="system-ui" w:cs="system-ui"/>
          <w:b w:val="0"/>
          <w:bCs w:val="0"/>
          <w:i w:val="0"/>
          <w:iCs w:val="0"/>
          <w:caps w:val="0"/>
          <w:smallCaps w:val="0"/>
          <w:noProof w:val="0"/>
          <w:color w:val="404040" w:themeColor="text1" w:themeTint="BF" w:themeShade="FF"/>
          <w:sz w:val="24"/>
          <w:szCs w:val="24"/>
          <w:lang w:val="en-GB"/>
        </w:rPr>
        <w:t>timeframe</w:t>
      </w:r>
      <w:r w:rsidRPr="203B40E5" w:rsidR="203B40E5">
        <w:rPr>
          <w:rFonts w:ascii="system-ui" w:hAnsi="system-ui" w:eastAsia="system-ui" w:cs="system-ui"/>
          <w:b w:val="0"/>
          <w:bCs w:val="0"/>
          <w:i w:val="0"/>
          <w:iCs w:val="0"/>
          <w:caps w:val="0"/>
          <w:smallCaps w:val="0"/>
          <w:noProof w:val="0"/>
          <w:color w:val="404040" w:themeColor="text1" w:themeTint="BF" w:themeShade="FF"/>
          <w:sz w:val="24"/>
          <w:szCs w:val="24"/>
          <w:lang w:val="en-GB"/>
        </w:rPr>
        <w:t>.</w:t>
      </w:r>
    </w:p>
    <w:p xmlns:wp14="http://schemas.microsoft.com/office/word/2010/wordml" w:rsidP="203B40E5" wp14:paraId="213DCB98" wp14:textId="21CD782F">
      <w:pPr>
        <w:shd w:val="clear" w:color="auto" w:fill="FFFFFF" w:themeFill="background1"/>
        <w:spacing w:before="206" w:beforeAutospacing="off" w:after="206" w:afterAutospacing="off" w:line="429" w:lineRule="auto"/>
      </w:pPr>
      <w:r w:rsidRPr="203B40E5" w:rsidR="203B40E5">
        <w:rPr>
          <w:rFonts w:ascii="system-ui" w:hAnsi="system-ui" w:eastAsia="system-ui" w:cs="system-ui"/>
          <w:b w:val="0"/>
          <w:bCs w:val="0"/>
          <w:i w:val="0"/>
          <w:iCs w:val="0"/>
          <w:caps w:val="0"/>
          <w:smallCaps w:val="0"/>
          <w:noProof w:val="0"/>
          <w:color w:val="404040" w:themeColor="text1" w:themeTint="BF" w:themeShade="FF"/>
          <w:sz w:val="24"/>
          <w:szCs w:val="24"/>
          <w:lang w:val="en-GB"/>
        </w:rPr>
        <w:t>Should a client exceed 15 minutes during this phase, activate your professional vigilance protocol. Immediately initiate progress assessment: 'Report your current status as you return to present awareness.' Extended duration beyond 10 minutes typically indicates emotional processing obstruction.</w:t>
      </w:r>
    </w:p>
    <w:p xmlns:wp14="http://schemas.microsoft.com/office/word/2010/wordml" w:rsidP="203B40E5" wp14:paraId="1F815767" wp14:textId="0D5B94C0">
      <w:pPr>
        <w:shd w:val="clear" w:color="auto" w:fill="FFFFFF" w:themeFill="background1"/>
        <w:spacing w:before="206" w:beforeAutospacing="off" w:after="206" w:afterAutospacing="off" w:line="429" w:lineRule="auto"/>
      </w:pPr>
      <w:r w:rsidRPr="203B40E5" w:rsidR="203B40E5">
        <w:rPr>
          <w:rFonts w:ascii="system-ui" w:hAnsi="system-ui" w:eastAsia="system-ui" w:cs="system-ui"/>
          <w:b w:val="0"/>
          <w:bCs w:val="0"/>
          <w:i w:val="0"/>
          <w:iCs w:val="0"/>
          <w:caps w:val="0"/>
          <w:smallCaps w:val="0"/>
          <w:noProof w:val="0"/>
          <w:color w:val="404040" w:themeColor="text1" w:themeTint="BF" w:themeShade="FF"/>
          <w:sz w:val="24"/>
          <w:szCs w:val="24"/>
          <w:lang w:val="en-GB"/>
        </w:rPr>
        <w:t>During validation, adopt a rigorously skeptical stance. Challenge results repeatedly: 'Demonstrate how this emotional pattern could be fully resolved.' Proceed to Step 7: Future Pacing. Guide clients to project forward to an unspecified future context where historically they would have experienced the target emotion. Instruct: 'Determine whether you can access that former emotional state now.'</w:t>
      </w:r>
    </w:p>
    <w:p xmlns:wp14="http://schemas.microsoft.com/office/word/2010/wordml" w:rsidP="203B40E5" wp14:paraId="0F7DFB6F" wp14:textId="36B09650">
      <w:pPr>
        <w:shd w:val="clear" w:color="auto" w:fill="FFFFFF" w:themeFill="background1"/>
        <w:spacing w:before="206" w:beforeAutospacing="off" w:after="206" w:afterAutospacing="off" w:line="429" w:lineRule="auto"/>
      </w:pPr>
      <w:r w:rsidRPr="203B40E5" w:rsidR="203B40E5">
        <w:rPr>
          <w:rFonts w:ascii="system-ui" w:hAnsi="system-ui" w:eastAsia="system-ui" w:cs="system-ui"/>
          <w:b w:val="0"/>
          <w:bCs w:val="0"/>
          <w:i w:val="0"/>
          <w:iCs w:val="0"/>
          <w:caps w:val="0"/>
          <w:smallCaps w:val="0"/>
          <w:noProof w:val="0"/>
          <w:color w:val="404040" w:themeColor="text1" w:themeTint="BF" w:themeShade="FF"/>
          <w:sz w:val="24"/>
          <w:szCs w:val="24"/>
          <w:lang w:val="en-GB"/>
        </w:rPr>
        <w:t>Following successful Step 6 validation, Step 7 should present minimal complications. Critically, verify clients test exclusively for contextually inappropriate emotions. For example, when releasing generalized sadness, future sadness regarding bereavement remains neurologically appropriate. Eliminating historical negative affect doesn't preclude future context-appropriate emotional experiences—only dysfunctional patterns are modified.</w:t>
      </w:r>
    </w:p>
    <w:p xmlns:wp14="http://schemas.microsoft.com/office/word/2010/wordml" w:rsidP="203B40E5" wp14:paraId="26F2B450" wp14:textId="44E04AA3">
      <w:pPr>
        <w:shd w:val="clear" w:color="auto" w:fill="FFFFFF" w:themeFill="background1"/>
        <w:spacing w:before="206" w:beforeAutospacing="off" w:after="206" w:afterAutospacing="off" w:line="429" w:lineRule="auto"/>
      </w:pPr>
      <w:r w:rsidRPr="203B40E5" w:rsidR="203B40E5">
        <w:rPr>
          <w:rFonts w:ascii="system-ui" w:hAnsi="system-ui" w:eastAsia="system-ui" w:cs="system-ui"/>
          <w:b w:val="0"/>
          <w:bCs w:val="0"/>
          <w:i w:val="0"/>
          <w:iCs w:val="0"/>
          <w:caps w:val="0"/>
          <w:smallCaps w:val="0"/>
          <w:noProof w:val="0"/>
          <w:color w:val="404040" w:themeColor="text1" w:themeTint="BF" w:themeShade="FF"/>
          <w:sz w:val="24"/>
          <w:szCs w:val="24"/>
          <w:lang w:val="en-GB"/>
        </w:rPr>
        <w:t>Conclude by returning clients to present awareness. Should target emotions persist through Step 3 or reemerge in Step 4, immediately reference protocol refinements on page 79.</w:t>
      </w:r>
    </w:p>
    <w:p xmlns:wp14="http://schemas.microsoft.com/office/word/2010/wordml" wp14:paraId="5E5787A5" wp14:textId="5B36BA2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934C89"/>
    <w:rsid w:val="203B40E5"/>
    <w:rsid w:val="2293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4C89"/>
  <w15:chartTrackingRefBased/>
  <w15:docId w15:val="{21B24292-04D6-4632-A211-098D669FB2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2025-06-07T19:13:09.4946382Z</dcterms:created>
  <dcterms:modified xsi:type="dcterms:W3CDTF">2025-06-07T19:30:30.1779952Z</dcterms:modified>
</coreProperties>
</file>