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4E40204" wp14:paraId="5E2A0F3F" wp14:textId="2085ECF5">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Let's experience this protocol together. If currently driving, pause this audio module until stationary. For active participants: Recall your previously indicated past/future directions. Notice these imply an axis—a temporal continuum. When referencing 'floating above this axis', interpret this non-visually: as auditory buoyancy, tactile weightlessness, or spatial elevation.</w:t>
      </w:r>
    </w:p>
    <w:p xmlns:wp14="http://schemas.microsoft.com/office/word/2010/wordml" w:rsidP="74E40204" wp14:paraId="2734CFBB" wp14:textId="5A9A6044">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Float upward above your timeline now. Elevate completely—position yourself directly above this continuum. Maintaining this elevation, traverse backward along the temporal axis into historical space. Continue retrograde movement beyond significant markers, potentially reaching your existence's origin point if accessible.</w:t>
      </w:r>
    </w:p>
    <w:p xmlns:wp14="http://schemas.microsoft.com/office/word/2010/wordml" w:rsidP="74E40204" wp14:paraId="007E1974" wp14:textId="5C239DFB">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Now propel forward along the continuum into future space. Complete this trajectory. Next, ascend further until your entire timeline compresses to approximately one inch in perceptual scale. Finally, return vertically to present moment awareness and reorient to your physical environment.</w:t>
      </w:r>
    </w:p>
    <w:p xmlns:wp14="http://schemas.microsoft.com/office/word/2010/wordml" w:rsidP="74E40204" wp14:paraId="20EB60DF" wp14:textId="01693A23">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Welcome back. Experiences vary—some find this effortless, others require practice. Both responses are valid. Repeated engagement increases proficiency. During live practitioner training, you'll experience enhanced efficacy through partner work—significantly surpassing audio module limitations.</w:t>
      </w:r>
    </w:p>
    <w:p xmlns:wp14="http://schemas.microsoft.com/office/word/2010/wordml" w:rsidP="74E40204" wp14:paraId="1D38DADE" wp14:textId="0C17FC39">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When conducting live sessions, continuously calibrate to client physiology since real-time feedback is unavailable here. Proceed to page 77 for root cause identification procedures.</w:t>
      </w:r>
    </w:p>
    <w:p xmlns:wp14="http://schemas.microsoft.com/office/word/2010/wordml" w:rsidP="74E40204" wp14:paraId="5ED2E30D" wp14:textId="65EB8476">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Timeline Therapy effectively discharges residual negative affect and resolves limiting determinations. Consider: Would releasing historically anchored emotions benefit you? This methodology doesn't eliminate emotional experiences—it resolves disproportionate affect no longer serving functionality. Many retain maladaptive emotional patterns impairing present-moment functioning.</w:t>
      </w:r>
    </w:p>
    <w:p xmlns:wp14="http://schemas.microsoft.com/office/word/2010/wordml" w:rsidP="74E40204" wp14:paraId="1CAAFE49" wp14:textId="1344561B">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Eliminating anger, fear, sadness, or guilt transforms lived experience. Imagine a presenter liberating performance anxiety—directly increasing professional efficacy. Consider relationships unburdened by historical baggage—entering new connections with emotional availability.</w:t>
      </w:r>
    </w:p>
    <w:p xmlns:wp14="http://schemas.microsoft.com/office/word/2010/wordml" w:rsidP="74E40204" wp14:paraId="721DA0FB" wp14:textId="710A6AE9">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This technique specifically releases:</w:t>
      </w:r>
    </w:p>
    <w:p xmlns:wp14="http://schemas.microsoft.com/office/word/2010/wordml" w:rsidP="74E40204" wp14:paraId="57360771" wp14:textId="40B442BB">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Past negative affect clusters</w:t>
      </w:r>
    </w:p>
    <w:p xmlns:wp14="http://schemas.microsoft.com/office/word/2010/wordml" w:rsidP="74E40204" wp14:paraId="1886C2A4" wp14:textId="3DB4C7C1">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Limiting determinations (e.g., "I'm insufficient," "I can't achieve desires")</w:t>
      </w:r>
      <w:r>
        <w:br/>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We achieve this through root cause identification—the foundational event generating subsequent patterns.</w:t>
      </w:r>
    </w:p>
    <w:p xmlns:wp14="http://schemas.microsoft.com/office/word/2010/wordml" w:rsidP="74E40204" wp14:paraId="6FAFEAEA" wp14:textId="42663E88">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The unconscious organizes experience through gestalts—emergent networks where collective memory impact exceeds individual event summation. Timelines unconsciously structure these associations. Early frustration experiences, lacking cognitive encoding frameworks, remain stored unconsciously—forming initial nodes in chained sequences that evolve into full gestalts.</w:t>
      </w:r>
    </w:p>
    <w:p xmlns:wp14="http://schemas.microsoft.com/office/word/2010/wordml" w:rsidP="74E40204" wp14:paraId="2E618EBA" wp14:textId="537A7E83">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Significant Emotional Events (SEEs) constitute memorable anchors within these networks. The root cause may predate conscious memory—frequently occurring during the imprint period (0-7 years) where we absorb environmental information indiscriminately. Pre-natal experiences (womb period) may also store symbolic representations processed identically to episodic memories.</w:t>
      </w:r>
    </w:p>
    <w:p xmlns:wp14="http://schemas.microsoft.com/office/word/2010/wordml" w:rsidP="74E40204" wp14:paraId="6632090C" wp14:textId="6923844A">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Critically: Work exclusively with unconscious presentations regardless of historical veracity. Memories undergo deletion/distortion/generalization—we engage their neurological impact, not factual accuracy. The unconscious communicates symbolically—these representations influence present reality regardless of origin.</w:t>
      </w:r>
    </w:p>
    <w:p xmlns:wp14="http://schemas.microsoft.com/office/word/2010/wordml" w:rsidP="74E40204" wp14:paraId="195B4E4C" wp14:textId="46C42EEE">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Three developmental periods frame potential root causes:</w:t>
      </w:r>
    </w:p>
    <w:p xmlns:wp14="http://schemas.microsoft.com/office/word/2010/wordml" w:rsidP="74E40204" wp14:paraId="6D1E36F6" wp14:textId="4FDE7088">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Imprint (0-7):</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Sponge-like environmental absorption</w:t>
      </w:r>
    </w:p>
    <w:p xmlns:wp14="http://schemas.microsoft.com/office/word/2010/wordml" w:rsidP="74E40204" wp14:paraId="6C149723" wp14:textId="7FE57B4A">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Modeling (7-14):</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Behavioral patterning from significant figures</w:t>
      </w:r>
    </w:p>
    <w:p xmlns:wp14="http://schemas.microsoft.com/office/word/2010/wordml" w:rsidP="74E40204" wp14:paraId="13E7D1C5" wp14:textId="0CAC8EE1">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Socialization (14-21):</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Group value integration</w:t>
      </w:r>
    </w:p>
    <w:p xmlns:wp14="http://schemas.microsoft.com/office/word/2010/wordml" w:rsidP="74E40204" wp14:paraId="52F96252" wp14:textId="67E51916">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Additionally, some unconscious systems reference:</w:t>
      </w:r>
    </w:p>
    <w:p xmlns:wp14="http://schemas.microsoft.com/office/word/2010/wordml" w:rsidP="74E40204" wp14:paraId="7D8BD86D" wp14:textId="66ABD6A8">
      <w:pPr>
        <w:pStyle w:val="ListParagraph"/>
        <w:numPr>
          <w:ilvl w:val="0"/>
          <w:numId w:val="3"/>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Genealogical history:</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Ancestral alignment frameworks (valued in Eastern traditions)</w:t>
      </w:r>
    </w:p>
    <w:p xmlns:wp14="http://schemas.microsoft.com/office/word/2010/wordml" w:rsidP="74E40204" wp14:paraId="47ED95F7" wp14:textId="7A96211E">
      <w:pPr>
        <w:pStyle w:val="ListParagraph"/>
        <w:numPr>
          <w:ilvl w:val="0"/>
          <w:numId w:val="3"/>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Transpersonal experiences:</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Symbolic representations beyond current life context</w:t>
      </w:r>
    </w:p>
    <w:p xmlns:wp14="http://schemas.microsoft.com/office/word/2010/wordml" w:rsidP="74E40204" wp14:paraId="4EB6C1E2" wp14:textId="41221B02">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As practitioners: Honor all client presentations without validation debates. If unconscious identifies root cause in ancestral lineage or transpersonal context, process it symbolically. Remember: The map is not the territory.</w:t>
      </w:r>
    </w:p>
    <w:p xmlns:wp14="http://schemas.microsoft.com/office/word/2010/wordml" w:rsidP="74E40204" wp14:paraId="52CE2444" wp14:textId="1AAA279B">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Initiate every intervention (per page 78) by establishing conscious-unconscious alignment—fundamental to change work. For each issue (emotion/decision), begin identically:</w:t>
      </w:r>
    </w:p>
    <w:p xmlns:wp14="http://schemas.microsoft.com/office/word/2010/wordml" w:rsidP="74E40204" wp14:paraId="141E1337" wp14:textId="6699F2D3">
      <w:pPr>
        <w:pStyle w:val="ListParagraph"/>
        <w:numPr>
          <w:ilvl w:val="0"/>
          <w:numId w:val="4"/>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Secure unconscious permission: 'Is releasing [X] permissible today with conscious awareness?'</w:t>
      </w:r>
    </w:p>
    <w:p xmlns:wp14="http://schemas.microsoft.com/office/word/2010/wordml" w:rsidP="74E40204" wp14:paraId="2C3356BA" wp14:textId="5BA01A54">
      <w:pPr>
        <w:pStyle w:val="ListParagraph"/>
        <w:numPr>
          <w:ilvl w:val="0"/>
          <w:numId w:val="4"/>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Identify root cause: 'What foundational event disconnects this pattern?'</w:t>
      </w:r>
    </w:p>
    <w:p xmlns:wp14="http://schemas.microsoft.com/office/word/2010/wordml" w:rsidP="74E40204" wp14:paraId="28F76A8B" wp14:textId="46DDC511">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If clients report uncertainty: Redirect evaluation to unconscious processing. Use rapid-response priming: 'Your telephone number surfaces automatically—access that same immediacy. Before/during/after birth?'</w:t>
      </w:r>
    </w:p>
    <w:p xmlns:wp14="http://schemas.microsoft.com/office/word/2010/wordml" w:rsidP="74E40204" wp14:paraId="1A8D84D3" wp14:textId="61689D3C">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Process all answers non-judgmentally. For genealogical/transpersonal presentations: Process earliest chronological point first. Note physiological shifts—acknowledge with 'That's significant' when observed.</w:t>
      </w:r>
    </w:p>
    <w:p xmlns:wp14="http://schemas.microsoft.com/office/word/2010/wordml" w:rsidP="74E40204" wp14:paraId="4EF55F71" wp14:textId="6728FD63">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Now to procedure (Page 78):</w:t>
      </w:r>
      <w:r>
        <w:br/>
      </w: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Position 1:</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Float above timeline facing past orientation (pre-root event)</w:t>
      </w:r>
      <w:r>
        <w:br/>
      </w: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Position 2:</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Hover directly above event—request unconscious extraction of preservable learnings enabling emotional discharge</w:t>
      </w:r>
      <w:r>
        <w:br/>
      </w: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Position 3:</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Rotate 180° facing present/future—observe emotional disappearance</w:t>
      </w:r>
      <w:r>
        <w:br/>
      </w:r>
      <w:r w:rsidRPr="74E40204" w:rsidR="74E40204">
        <w:rPr>
          <w:rFonts w:ascii="system-ui" w:hAnsi="system-ui" w:eastAsia="system-ui" w:cs="system-ui"/>
          <w:b w:val="1"/>
          <w:bCs w:val="1"/>
          <w:i w:val="0"/>
          <w:iCs w:val="0"/>
          <w:caps w:val="0"/>
          <w:smallCaps w:val="0"/>
          <w:noProof w:val="0"/>
          <w:color w:val="404040" w:themeColor="text1" w:themeTint="BF" w:themeShade="FF"/>
          <w:sz w:val="24"/>
          <w:szCs w:val="24"/>
          <w:lang w:val="en-GB"/>
        </w:rPr>
        <w:t>Position 4:</w:t>
      </w: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Descend into event perspective—verify affect release</w:t>
      </w:r>
    </w:p>
    <w:p xmlns:wp14="http://schemas.microsoft.com/office/word/2010/wordml" w:rsidP="74E40204" wp14:paraId="113B88E4" wp14:textId="2268FB95">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Emotional discharge requires:</w:t>
      </w:r>
    </w:p>
    <w:p xmlns:wp14="http://schemas.microsoft.com/office/word/2010/wordml" w:rsidP="74E40204" wp14:paraId="76D9A948" wp14:textId="4586FB35">
      <w:pPr>
        <w:pStyle w:val="ListParagraph"/>
        <w:numPr>
          <w:ilvl w:val="0"/>
          <w:numId w:val="5"/>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Correct positioning</w:t>
      </w:r>
    </w:p>
    <w:p xmlns:wp14="http://schemas.microsoft.com/office/word/2010/wordml" w:rsidP="74E40204" wp14:paraId="3A54E5C4" wp14:textId="2D50173D">
      <w:pPr>
        <w:pStyle w:val="ListParagraph"/>
        <w:numPr>
          <w:ilvl w:val="0"/>
          <w:numId w:val="5"/>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Learning preservation</w:t>
      </w:r>
    </w:p>
    <w:p xmlns:wp14="http://schemas.microsoft.com/office/word/2010/wordml" w:rsidP="74E40204" wp14:paraId="67CE5592" wp14:textId="78893E7E">
      <w:pPr>
        <w:pStyle w:val="ListParagraph"/>
        <w:numPr>
          <w:ilvl w:val="0"/>
          <w:numId w:val="5"/>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Unconscious cooperation</w:t>
      </w:r>
    </w:p>
    <w:p xmlns:wp14="http://schemas.microsoft.com/office/word/2010/wordml" w:rsidP="74E40204" wp14:paraId="31282A3C" wp14:textId="251453BE">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Post-release: Rapidly traverse subsequent events backward to present—discharging residual affect while preserving insights. Break state upon completion ('Recall your breakfast?').</w:t>
      </w:r>
    </w:p>
    <w:p xmlns:wp14="http://schemas.microsoft.com/office/word/2010/wordml" w:rsidP="74E40204" wp14:paraId="69771F48" wp14:textId="35E2B035">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Conduct multiple verifications: 'Access historical memory of this emotion—notice its absence.' Persist until client confirms permanent elimination.</w:t>
      </w:r>
    </w:p>
    <w:p xmlns:wp14="http://schemas.microsoft.com/office/word/2010/wordml" w:rsidP="74E40204" wp14:paraId="235886F7" wp14:textId="76BF07E6">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Temporal benchmarks:</w:t>
      </w:r>
    </w:p>
    <w:p xmlns:wp14="http://schemas.microsoft.com/office/word/2010/wordml" w:rsidP="74E40204" wp14:paraId="69997882" wp14:textId="50CE1971">
      <w:pPr>
        <w:pStyle w:val="ListParagraph"/>
        <w:numPr>
          <w:ilvl w:val="0"/>
          <w:numId w:val="6"/>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80% resolve emotions in ≤10 minutes</w:t>
      </w:r>
    </w:p>
    <w:p xmlns:wp14="http://schemas.microsoft.com/office/word/2010/wordml" w:rsidP="74E40204" wp14:paraId="54D6F3D8" wp14:textId="0F81B9C6">
      <w:pPr>
        <w:pStyle w:val="ListParagraph"/>
        <w:numPr>
          <w:ilvl w:val="0"/>
          <w:numId w:val="6"/>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98% resolve within 15 minutes</w:t>
      </w:r>
    </w:p>
    <w:p xmlns:wp14="http://schemas.microsoft.com/office/word/2010/wordml" w:rsidP="74E40204" wp14:paraId="6F8E429A" wp14:textId="00BB67C8">
      <w:pPr>
        <w:pStyle w:val="ListParagraph"/>
        <w:numPr>
          <w:ilvl w:val="0"/>
          <w:numId w:val="6"/>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2% require extended processing</w:t>
      </w:r>
    </w:p>
    <w:p xmlns:wp14="http://schemas.microsoft.com/office/word/2010/wordml" w:rsidP="74E40204" wp14:paraId="76119D4D" wp14:textId="24A775B8">
      <w:pPr>
        <w:shd w:val="clear" w:color="auto" w:fill="FFFFFF" w:themeFill="background1"/>
        <w:spacing w:before="206" w:beforeAutospacing="off" w:after="206" w:afterAutospacing="off" w:line="429" w:lineRule="auto"/>
      </w:pPr>
      <w:r w:rsidRPr="74E40204" w:rsidR="74E40204">
        <w:rPr>
          <w:rFonts w:ascii="system-ui" w:hAnsi="system-ui" w:eastAsia="system-ui" w:cs="system-ui"/>
          <w:b w:val="0"/>
          <w:bCs w:val="0"/>
          <w:i w:val="0"/>
          <w:iCs w:val="0"/>
          <w:caps w:val="0"/>
          <w:smallCaps w:val="0"/>
          <w:noProof w:val="0"/>
          <w:color w:val="404040" w:themeColor="text1" w:themeTint="BF" w:themeShade="FF"/>
          <w:sz w:val="24"/>
          <w:szCs w:val="24"/>
          <w:lang w:val="en-GB"/>
        </w:rPr>
        <w:t>Remember: Scripts contain precision language—deviations reduce efficacy. Use enlarged visual aids (pages 75/77/78) during live practice."</w:t>
      </w:r>
    </w:p>
    <w:p xmlns:wp14="http://schemas.microsoft.com/office/word/2010/wordml" w:rsidP="74E40204" wp14:paraId="5E5787A5" wp14:textId="3B5DAFA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fee3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f970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7bd36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01b95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9ee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988b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345CCC"/>
    <w:rsid w:val="5D345CCC"/>
    <w:rsid w:val="74E4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5CCC"/>
  <w15:chartTrackingRefBased/>
  <w15:docId w15:val="{C533413B-FBA6-4F65-B460-D033DC8DDC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4E4020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4bb834d8c014a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2025-06-07T19:13:12.3443861Z</dcterms:created>
  <dcterms:modified xsi:type="dcterms:W3CDTF">2025-06-07T19:29:25.1830153Z</dcterms:modified>
</coreProperties>
</file>