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3E18E" w14:textId="5C06C9C6" w:rsidR="00B1074B" w:rsidRDefault="005602F1" w:rsidP="341F155C">
      <w:pPr>
        <w:shd w:val="clear" w:color="auto" w:fill="FFFFFF" w:themeFill="background1"/>
        <w:spacing w:before="206" w:after="206" w:line="429" w:lineRule="auto"/>
      </w:pPr>
      <w:bookmarkStart w:id="0" w:name="_GoBack"/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Strategic</w:t>
      </w:r>
      <w:r w:rsidR="341F155C"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 xml:space="preserve"> Influence Frameworks: Convincer Patterns &amp; Validation Systems</w:t>
      </w:r>
    </w:p>
    <w:p w14:paraId="35AE3585" w14:textId="7AAD9155" w:rsidR="00B1074B" w:rsidRDefault="341F155C" w:rsidP="341F155C">
      <w:pPr>
        <w:shd w:val="clear" w:color="auto" w:fill="FFFFFF" w:themeFill="background1"/>
        <w:spacing w:before="206" w:after="206" w:line="429" w:lineRule="auto"/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Convincer Strategy Protocol</w:t>
      </w:r>
      <w:proofErr w:type="gram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  <w:proofErr w:type="gramEnd"/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To optimize decision alignment, deploy these diagnostic questions:</w:t>
      </w:r>
    </w:p>
    <w:p w14:paraId="7423B2DD" w14:textId="2EE2CE42" w:rsidR="00B1074B" w:rsidRDefault="341F155C" w:rsidP="341F155C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Competency Validation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"What evidence confirms someone's expertise in your field? Must you observe deliverables, receive testimonials, or co-create solutions?"</w:t>
      </w:r>
    </w:p>
    <w:p w14:paraId="15257E3B" w14:textId="7F3ADA5D" w:rsidR="00B1074B" w:rsidRDefault="341F155C" w:rsidP="341F155C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Validation Frequency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"How many successful demonstrations establish credibility?" (e.g., 2-3 instances = recurring proof requirement)</w:t>
      </w:r>
    </w:p>
    <w:p w14:paraId="15016017" w14:textId="04385EA9" w:rsidR="00B1074B" w:rsidRDefault="341F155C" w:rsidP="341F155C">
      <w:pPr>
        <w:shd w:val="clear" w:color="auto" w:fill="FFFFFF" w:themeFill="background1"/>
        <w:spacing w:before="206" w:after="206" w:line="429" w:lineRule="auto"/>
      </w:pPr>
      <w:r w:rsidRPr="341F155C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Implementation Example</w:t>
      </w:r>
      <w:proofErr w:type="gram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  <w:proofErr w:type="gramEnd"/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For clients requiring 2-3 validations during solution procurement:</w:t>
      </w:r>
    </w:p>
    <w:p w14:paraId="1B729167" w14:textId="4D7B062C" w:rsidR="00B1074B" w:rsidRDefault="341F155C" w:rsidP="341F155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Present multiple options explicitly: "The initial option may not fit, but alternatives </w:t>
      </w:r>
      <w:proofErr w:type="gram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two</w:t>
      </w:r>
      <w:proofErr w:type="gramEnd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and three will likely exceed expectations."</w:t>
      </w:r>
    </w:p>
    <w:p w14:paraId="0D62DF4E" w14:textId="65F3C5DC" w:rsidR="00B1074B" w:rsidRDefault="341F155C" w:rsidP="341F155C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Sequence presentations to </w:t>
      </w:r>
      <w:proofErr w:type="spell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fulfill</w:t>
      </w:r>
      <w:proofErr w:type="spellEnd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their proof threshold.</w:t>
      </w:r>
    </w:p>
    <w:p w14:paraId="009E576C" w14:textId="4BBE9DEE" w:rsidR="00B1074B" w:rsidRDefault="341F155C" w:rsidP="341F155C">
      <w:pPr>
        <w:shd w:val="clear" w:color="auto" w:fill="FFFFFF" w:themeFill="background1"/>
        <w:spacing w:before="206" w:after="206" w:line="429" w:lineRule="auto"/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Strategy Alignment Protocol</w:t>
      </w:r>
      <w:proofErr w:type="gram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  <w:proofErr w:type="gramEnd"/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After eliciting a client's sensory sequence (e.g., V→A→K):</w:t>
      </w:r>
    </w:p>
    <w:p w14:paraId="7960A9AE" w14:textId="521F39DF" w:rsidR="00B1074B" w:rsidRDefault="341F155C" w:rsidP="341F155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Mirror the syntax: "First, review this dashboard's metrics [V]. Next, I'll detail performance analytics [A]. Finally, experience the interface ergonomics [K]."</w:t>
      </w:r>
    </w:p>
    <w:p w14:paraId="20749609" w14:textId="7D7CB72D" w:rsidR="00B1074B" w:rsidRDefault="341F155C" w:rsidP="341F155C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Embed outcome anchors: "...notice how these results align with your core objectives."</w:t>
      </w:r>
    </w:p>
    <w:p w14:paraId="52301D09" w14:textId="44189444" w:rsidR="00B1074B" w:rsidRDefault="341F155C" w:rsidP="341F155C">
      <w:pPr>
        <w:shd w:val="clear" w:color="auto" w:fill="FFFFFF" w:themeFill="background1"/>
        <w:spacing w:before="206" w:after="206" w:line="429" w:lineRule="auto"/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High-Impact Strategy Domains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</w:p>
    <w:p w14:paraId="1F4BC3BE" w14:textId="2CC89EF1" w:rsidR="00B1074B" w:rsidRDefault="341F155C" w:rsidP="341F155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Motivation Architecture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"Recall a peak performance moment. What specifically initiated that drive?"</w:t>
      </w:r>
    </w:p>
    <w:p w14:paraId="5321C190" w14:textId="1343C7BA" w:rsidR="00B1074B" w:rsidRDefault="341F155C" w:rsidP="341F155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Decision Validation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"Post-implementation, what evidence confirmed this was the optimal choice?"</w:t>
      </w:r>
    </w:p>
    <w:p w14:paraId="6506F22F" w14:textId="502FDDBA" w:rsidR="00B1074B" w:rsidRDefault="341F155C" w:rsidP="341F155C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Core Validation (Relationship Dynamics)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  <w:r w:rsidR="005602F1">
        <w:br/>
      </w:r>
      <w:r w:rsidRPr="341F155C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(Refer Page 66)</w:t>
      </w:r>
    </w:p>
    <w:p w14:paraId="33707852" w14:textId="0854B341" w:rsidR="00B1074B" w:rsidRDefault="341F155C" w:rsidP="341F155C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lastRenderedPageBreak/>
        <w:t>Diagnostic: "To feel fully validated, which is non-negotiable:</w:t>
      </w:r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a) Observable commitments (e.g., strategic prioritization)</w:t>
      </w:r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b) Verbal recognition (specific tone/phrasing)</w:t>
      </w:r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c) Collaborative engagement (e.g., co-development sessions)"</w:t>
      </w:r>
    </w:p>
    <w:p w14:paraId="77201EAD" w14:textId="438D0567" w:rsidR="00B1074B" w:rsidRDefault="341F155C" w:rsidP="341F155C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Calibration: Use subtraction framing - "If [a] occurred without [b] or [c], would validation persist?"</w:t>
      </w:r>
    </w:p>
    <w:p w14:paraId="4F797935" w14:textId="60A3B315" w:rsidR="00B1074B" w:rsidRDefault="341F155C" w:rsidP="341F155C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i/>
          <w:iCs/>
          <w:color w:val="404040" w:themeColor="text1" w:themeTint="BF"/>
          <w:sz w:val="24"/>
          <w:szCs w:val="24"/>
        </w:rPr>
        <w:t>Professional Insight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Partnership misalignments often stem from mismatched validation channels. Example:</w:t>
      </w:r>
    </w:p>
    <w:p w14:paraId="017D43A2" w14:textId="4379D34C" w:rsidR="00B1074B" w:rsidRDefault="341F155C" w:rsidP="341F155C">
      <w:pPr>
        <w:pStyle w:val="ListParagraph"/>
        <w:numPr>
          <w:ilvl w:val="2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Partner A requires auditory validation (explicit acknowledgment)</w:t>
      </w:r>
    </w:p>
    <w:p w14:paraId="3F420171" w14:textId="346438AF" w:rsidR="00B1074B" w:rsidRDefault="341F155C" w:rsidP="341F155C">
      <w:pPr>
        <w:pStyle w:val="ListParagraph"/>
        <w:numPr>
          <w:ilvl w:val="2"/>
          <w:numId w:val="2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Partner B operates through </w:t>
      </w:r>
      <w:proofErr w:type="spell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kinesthetic</w:t>
      </w:r>
      <w:proofErr w:type="spellEnd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 xml:space="preserve"> validation (joint initiative participation</w:t>
      </w:r>
      <w:proofErr w:type="gram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)</w:t>
      </w:r>
      <w:proofErr w:type="gramEnd"/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Result: Mutual effort occurs yet neither perceives reciprocity.</w:t>
      </w:r>
    </w:p>
    <w:p w14:paraId="656C8EEA" w14:textId="1335F833" w:rsidR="00B1074B" w:rsidRDefault="341F155C" w:rsidP="341F155C">
      <w:pPr>
        <w:shd w:val="clear" w:color="auto" w:fill="FFFFFF" w:themeFill="background1"/>
        <w:spacing w:before="206" w:after="206" w:line="429" w:lineRule="auto"/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Auditory Processing Distinction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</w:p>
    <w:p w14:paraId="132A44CD" w14:textId="23C49AA1" w:rsidR="00B1074B" w:rsidRDefault="341F155C" w:rsidP="341F155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Digital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Internal criteria analysis (e.g., cost-benefit self-dialogue)</w:t>
      </w:r>
    </w:p>
    <w:p w14:paraId="6EF731A0" w14:textId="3B2FB073" w:rsidR="00B1074B" w:rsidRDefault="341F155C" w:rsidP="341F155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after="240" w:line="429" w:lineRule="auto"/>
        <w:rPr>
          <w:rFonts w:ascii="system-ui" w:eastAsia="system-ui" w:hAnsi="system-ui" w:cs="system-ui"/>
          <w:color w:val="404040" w:themeColor="text1" w:themeTint="BF"/>
          <w:sz w:val="24"/>
          <w:szCs w:val="24"/>
        </w:rPr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Tonal</w:t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 External vocal recall (e.g., stakeholder's feedback tone)</w:t>
      </w:r>
    </w:p>
    <w:p w14:paraId="5E5787A5" w14:textId="0800ECA4" w:rsidR="00B1074B" w:rsidRDefault="341F155C" w:rsidP="341F155C">
      <w:pPr>
        <w:shd w:val="clear" w:color="auto" w:fill="FFFFFF" w:themeFill="background1"/>
        <w:spacing w:before="206" w:after="206" w:line="429" w:lineRule="auto"/>
        <w:rPr>
          <w:rFonts w:ascii="system-ui" w:eastAsia="system-ui" w:hAnsi="system-ui" w:cs="system-ui"/>
          <w:sz w:val="24"/>
          <w:szCs w:val="24"/>
        </w:rPr>
      </w:pPr>
      <w:r w:rsidRPr="341F155C">
        <w:rPr>
          <w:rFonts w:ascii="system-ui" w:eastAsia="system-ui" w:hAnsi="system-ui" w:cs="system-ui"/>
          <w:b/>
          <w:bCs/>
          <w:color w:val="404040" w:themeColor="text1" w:themeTint="BF"/>
          <w:sz w:val="24"/>
          <w:szCs w:val="24"/>
        </w:rPr>
        <w:t>Implementation Priority</w:t>
      </w:r>
      <w:proofErr w:type="gramStart"/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:</w:t>
      </w:r>
      <w:proofErr w:type="gramEnd"/>
      <w:r w:rsidR="005602F1">
        <w:br/>
      </w:r>
      <w:r w:rsidRPr="341F155C">
        <w:rPr>
          <w:rFonts w:ascii="system-ui" w:eastAsia="system-ui" w:hAnsi="system-ui" w:cs="system-ui"/>
          <w:color w:val="404040" w:themeColor="text1" w:themeTint="BF"/>
          <w:sz w:val="24"/>
          <w:szCs w:val="24"/>
        </w:rPr>
        <w:t>Review strategy transcripts in your manual appendix before practical application. Focused elicitation practice precedes theoretical mastery.</w:t>
      </w:r>
      <w:bookmarkEnd w:id="0"/>
    </w:p>
    <w:sectPr w:rsidR="00B107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452FE"/>
    <w:multiLevelType w:val="hybridMultilevel"/>
    <w:tmpl w:val="BB0080C6"/>
    <w:lvl w:ilvl="0" w:tplc="9962D3F6">
      <w:start w:val="1"/>
      <w:numFmt w:val="decimal"/>
      <w:lvlText w:val="%1."/>
      <w:lvlJc w:val="left"/>
      <w:pPr>
        <w:ind w:left="720" w:hanging="360"/>
      </w:pPr>
    </w:lvl>
    <w:lvl w:ilvl="1" w:tplc="3B349DAA">
      <w:start w:val="1"/>
      <w:numFmt w:val="lowerLetter"/>
      <w:lvlText w:val="%2."/>
      <w:lvlJc w:val="left"/>
      <w:pPr>
        <w:ind w:left="1440" w:hanging="360"/>
      </w:pPr>
    </w:lvl>
    <w:lvl w:ilvl="2" w:tplc="0FE64F8C">
      <w:start w:val="1"/>
      <w:numFmt w:val="lowerRoman"/>
      <w:lvlText w:val="%3."/>
      <w:lvlJc w:val="right"/>
      <w:pPr>
        <w:ind w:left="2160" w:hanging="180"/>
      </w:pPr>
    </w:lvl>
    <w:lvl w:ilvl="3" w:tplc="09E01CAA">
      <w:start w:val="1"/>
      <w:numFmt w:val="decimal"/>
      <w:lvlText w:val="%4."/>
      <w:lvlJc w:val="left"/>
      <w:pPr>
        <w:ind w:left="2880" w:hanging="360"/>
      </w:pPr>
    </w:lvl>
    <w:lvl w:ilvl="4" w:tplc="281284AC">
      <w:start w:val="1"/>
      <w:numFmt w:val="lowerLetter"/>
      <w:lvlText w:val="%5."/>
      <w:lvlJc w:val="left"/>
      <w:pPr>
        <w:ind w:left="3600" w:hanging="360"/>
      </w:pPr>
    </w:lvl>
    <w:lvl w:ilvl="5" w:tplc="301893C2">
      <w:start w:val="1"/>
      <w:numFmt w:val="lowerRoman"/>
      <w:lvlText w:val="%6."/>
      <w:lvlJc w:val="right"/>
      <w:pPr>
        <w:ind w:left="4320" w:hanging="180"/>
      </w:pPr>
    </w:lvl>
    <w:lvl w:ilvl="6" w:tplc="DC8A530E">
      <w:start w:val="1"/>
      <w:numFmt w:val="decimal"/>
      <w:lvlText w:val="%7."/>
      <w:lvlJc w:val="left"/>
      <w:pPr>
        <w:ind w:left="5040" w:hanging="360"/>
      </w:pPr>
    </w:lvl>
    <w:lvl w:ilvl="7" w:tplc="B4DAA7FE">
      <w:start w:val="1"/>
      <w:numFmt w:val="lowerLetter"/>
      <w:lvlText w:val="%8."/>
      <w:lvlJc w:val="left"/>
      <w:pPr>
        <w:ind w:left="5760" w:hanging="360"/>
      </w:pPr>
    </w:lvl>
    <w:lvl w:ilvl="8" w:tplc="4C386BC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68CF49"/>
    <w:multiLevelType w:val="hybridMultilevel"/>
    <w:tmpl w:val="45BC9A8E"/>
    <w:lvl w:ilvl="0" w:tplc="A19EB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AF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FED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AC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C06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326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22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C2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9C3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FF41A"/>
    <w:multiLevelType w:val="hybridMultilevel"/>
    <w:tmpl w:val="723243BE"/>
    <w:lvl w:ilvl="0" w:tplc="5B7E844E">
      <w:start w:val="1"/>
      <w:numFmt w:val="decimal"/>
      <w:lvlText w:val="%1."/>
      <w:lvlJc w:val="left"/>
      <w:pPr>
        <w:ind w:left="720" w:hanging="360"/>
      </w:pPr>
    </w:lvl>
    <w:lvl w:ilvl="1" w:tplc="1898FB40">
      <w:start w:val="1"/>
      <w:numFmt w:val="lowerLetter"/>
      <w:lvlText w:val="%2."/>
      <w:lvlJc w:val="left"/>
      <w:pPr>
        <w:ind w:left="1440" w:hanging="360"/>
      </w:pPr>
    </w:lvl>
    <w:lvl w:ilvl="2" w:tplc="4AAC325A">
      <w:start w:val="1"/>
      <w:numFmt w:val="lowerRoman"/>
      <w:lvlText w:val="%3."/>
      <w:lvlJc w:val="right"/>
      <w:pPr>
        <w:ind w:left="2160" w:hanging="180"/>
      </w:pPr>
    </w:lvl>
    <w:lvl w:ilvl="3" w:tplc="F99EAC52">
      <w:start w:val="1"/>
      <w:numFmt w:val="decimal"/>
      <w:lvlText w:val="%4."/>
      <w:lvlJc w:val="left"/>
      <w:pPr>
        <w:ind w:left="2880" w:hanging="360"/>
      </w:pPr>
    </w:lvl>
    <w:lvl w:ilvl="4" w:tplc="67B632B2">
      <w:start w:val="1"/>
      <w:numFmt w:val="lowerLetter"/>
      <w:lvlText w:val="%5."/>
      <w:lvlJc w:val="left"/>
      <w:pPr>
        <w:ind w:left="3600" w:hanging="360"/>
      </w:pPr>
    </w:lvl>
    <w:lvl w:ilvl="5" w:tplc="55EA881E">
      <w:start w:val="1"/>
      <w:numFmt w:val="lowerRoman"/>
      <w:lvlText w:val="%6."/>
      <w:lvlJc w:val="right"/>
      <w:pPr>
        <w:ind w:left="4320" w:hanging="180"/>
      </w:pPr>
    </w:lvl>
    <w:lvl w:ilvl="6" w:tplc="79BED59C">
      <w:start w:val="1"/>
      <w:numFmt w:val="decimal"/>
      <w:lvlText w:val="%7."/>
      <w:lvlJc w:val="left"/>
      <w:pPr>
        <w:ind w:left="5040" w:hanging="360"/>
      </w:pPr>
    </w:lvl>
    <w:lvl w:ilvl="7" w:tplc="548A9DAE">
      <w:start w:val="1"/>
      <w:numFmt w:val="lowerLetter"/>
      <w:lvlText w:val="%8."/>
      <w:lvlJc w:val="left"/>
      <w:pPr>
        <w:ind w:left="5760" w:hanging="360"/>
      </w:pPr>
    </w:lvl>
    <w:lvl w:ilvl="8" w:tplc="876E140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D1C0A"/>
    <w:multiLevelType w:val="hybridMultilevel"/>
    <w:tmpl w:val="6C56B42A"/>
    <w:lvl w:ilvl="0" w:tplc="3F2AA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C8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A9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A1C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26B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48C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729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A8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28B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F2632"/>
    <w:multiLevelType w:val="hybridMultilevel"/>
    <w:tmpl w:val="B8AE5F92"/>
    <w:lvl w:ilvl="0" w:tplc="D66A4D88">
      <w:start w:val="1"/>
      <w:numFmt w:val="decimal"/>
      <w:lvlText w:val="%1."/>
      <w:lvlJc w:val="left"/>
      <w:pPr>
        <w:ind w:left="720" w:hanging="360"/>
      </w:pPr>
    </w:lvl>
    <w:lvl w:ilvl="1" w:tplc="F110B618">
      <w:start w:val="1"/>
      <w:numFmt w:val="lowerLetter"/>
      <w:lvlText w:val="%2."/>
      <w:lvlJc w:val="left"/>
      <w:pPr>
        <w:ind w:left="1440" w:hanging="360"/>
      </w:pPr>
    </w:lvl>
    <w:lvl w:ilvl="2" w:tplc="2EDCFA60">
      <w:start w:val="1"/>
      <w:numFmt w:val="lowerRoman"/>
      <w:lvlText w:val="%3."/>
      <w:lvlJc w:val="right"/>
      <w:pPr>
        <w:ind w:left="2160" w:hanging="180"/>
      </w:pPr>
    </w:lvl>
    <w:lvl w:ilvl="3" w:tplc="F2E02CD8">
      <w:start w:val="1"/>
      <w:numFmt w:val="decimal"/>
      <w:lvlText w:val="%4."/>
      <w:lvlJc w:val="left"/>
      <w:pPr>
        <w:ind w:left="2880" w:hanging="360"/>
      </w:pPr>
    </w:lvl>
    <w:lvl w:ilvl="4" w:tplc="AF3405AE">
      <w:start w:val="1"/>
      <w:numFmt w:val="lowerLetter"/>
      <w:lvlText w:val="%5."/>
      <w:lvlJc w:val="left"/>
      <w:pPr>
        <w:ind w:left="3600" w:hanging="360"/>
      </w:pPr>
    </w:lvl>
    <w:lvl w:ilvl="5" w:tplc="4E4E6D1A">
      <w:start w:val="1"/>
      <w:numFmt w:val="lowerRoman"/>
      <w:lvlText w:val="%6."/>
      <w:lvlJc w:val="right"/>
      <w:pPr>
        <w:ind w:left="4320" w:hanging="180"/>
      </w:pPr>
    </w:lvl>
    <w:lvl w:ilvl="6" w:tplc="02BE8380">
      <w:start w:val="1"/>
      <w:numFmt w:val="decimal"/>
      <w:lvlText w:val="%7."/>
      <w:lvlJc w:val="left"/>
      <w:pPr>
        <w:ind w:left="5040" w:hanging="360"/>
      </w:pPr>
    </w:lvl>
    <w:lvl w:ilvl="7" w:tplc="413617BC">
      <w:start w:val="1"/>
      <w:numFmt w:val="lowerLetter"/>
      <w:lvlText w:val="%8."/>
      <w:lvlJc w:val="left"/>
      <w:pPr>
        <w:ind w:left="5760" w:hanging="360"/>
      </w:pPr>
    </w:lvl>
    <w:lvl w:ilvl="8" w:tplc="C908D10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E9FD92"/>
    <w:rsid w:val="005602F1"/>
    <w:rsid w:val="00B1074B"/>
    <w:rsid w:val="341F155C"/>
    <w:rsid w:val="79E9F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E9FD92"/>
  <w15:chartTrackingRefBased/>
  <w15:docId w15:val="{00E96958-CFC6-4F19-8E9E-A7ADB586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41F1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Suleman Mushtaq</dc:creator>
  <cp:keywords/>
  <dc:description/>
  <cp:lastModifiedBy>Parmalat</cp:lastModifiedBy>
  <cp:revision>4</cp:revision>
  <dcterms:created xsi:type="dcterms:W3CDTF">2025-06-07T18:20:00Z</dcterms:created>
  <dcterms:modified xsi:type="dcterms:W3CDTF">2025-06-10T10:04:00Z</dcterms:modified>
</cp:coreProperties>
</file>