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26DFEE3" wp14:paraId="141A639D" wp14:textId="20F2A654">
      <w:pPr>
        <w:shd w:val="clear" w:color="auto" w:fill="FFFFFF" w:themeFill="background1"/>
        <w:spacing w:before="206" w:beforeAutospacing="off" w:after="206" w:afterAutospacing="off" w:line="429" w:lineRule="auto"/>
      </w:pPr>
      <w:r w:rsidRPr="326DFEE3" w:rsidR="326DFEE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Field</w:t>
      </w:r>
      <w:r w:rsidRPr="326DFEE3" w:rsidR="326DFEE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Demonstration: Strategy Elicitation &amp; Utilization Protocol</w:t>
      </w:r>
    </w:p>
    <w:p xmlns:wp14="http://schemas.microsoft.com/office/word/2010/wordml" w:rsidP="326DFEE3" wp14:paraId="1119DD02" wp14:textId="537A297E">
      <w:pPr>
        <w:shd w:val="clear" w:color="auto" w:fill="FFFFFF" w:themeFill="background1"/>
        <w:spacing w:before="206" w:beforeAutospacing="off" w:after="206" w:afterAutospacing="off" w:line="429" w:lineRule="auto"/>
      </w:pPr>
      <w:r w:rsidRPr="326DFEE3" w:rsidR="326DFEE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Case Study: Procurement Strategy Analysis</w:t>
      </w:r>
      <w:r>
        <w:br/>
      </w:r>
      <w:r w:rsidRPr="326DFEE3" w:rsidR="326DFEE3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(Participant demonstrates high-value acquisition pattern)</w:t>
      </w:r>
    </w:p>
    <w:p xmlns:wp14="http://schemas.microsoft.com/office/word/2010/wordml" w:rsidP="326DFEE3" wp14:paraId="61D0858D" wp14:textId="18C13650">
      <w:pPr>
        <w:shd w:val="clear" w:color="auto" w:fill="FFFFFF" w:themeFill="background1"/>
        <w:spacing w:before="206" w:beforeAutospacing="off" w:after="206" w:afterAutospacing="off" w:line="429" w:lineRule="auto"/>
      </w:pPr>
      <w:r w:rsidRPr="326DFEE3" w:rsidR="326DFEE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Elicitation Transcript Summary</w:t>
      </w:r>
      <w:r w:rsidRPr="326DFEE3" w:rsidR="326DFEE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326DFEE3" wp14:paraId="7914C5BF" wp14:textId="3CD9FE39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26DFEE3" w:rsidR="326DFEE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Initial Trigger</w:t>
      </w:r>
      <w:r w:rsidRPr="326DFEE3" w:rsidR="326DFEE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Tactile evaluation (kinesthetic external) - "Texture assessment creates immediate engagement"</w:t>
      </w:r>
    </w:p>
    <w:p xmlns:wp14="http://schemas.microsoft.com/office/word/2010/wordml" w:rsidP="326DFEE3" wp14:paraId="5FC229B5" wp14:textId="62CCFD4C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26DFEE3" w:rsidR="326DFEE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Visual Benchmarking</w:t>
      </w:r>
      <w:r w:rsidRPr="326DFEE3" w:rsidR="326DFEE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Comparison against pre-existing mental specifications (visual internal constructed)</w:t>
      </w:r>
    </w:p>
    <w:p xmlns:wp14="http://schemas.microsoft.com/office/word/2010/wordml" w:rsidP="326DFEE3" wp14:paraId="29A1ACBF" wp14:textId="795C748D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26DFEE3" w:rsidR="326DFEE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Somatic Validation</w:t>
      </w:r>
      <w:r w:rsidRPr="326DFEE3" w:rsidR="326DFEE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Proprioceptive assessment during trial (kinesthetic internal) - "Comfort and fit metrics"</w:t>
      </w:r>
    </w:p>
    <w:p xmlns:wp14="http://schemas.microsoft.com/office/word/2010/wordml" w:rsidP="326DFEE3" wp14:paraId="7A8429E2" wp14:textId="4C34B290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26DFEE3" w:rsidR="326DFEE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Auditory Digital Verification</w:t>
      </w:r>
      <w:r w:rsidRPr="326DFEE3" w:rsidR="326DFEE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Conscious criteria checklist (auditory digital) - "Systematic feature confirmation"</w:t>
      </w:r>
    </w:p>
    <w:p xmlns:wp14="http://schemas.microsoft.com/office/word/2010/wordml" w:rsidP="326DFEE3" wp14:paraId="01427B5E" wp14:textId="2948DBAD">
      <w:pPr>
        <w:shd w:val="clear" w:color="auto" w:fill="FFFFFF" w:themeFill="background1"/>
        <w:spacing w:before="206" w:beforeAutospacing="off" w:after="206" w:afterAutospacing="off" w:line="429" w:lineRule="auto"/>
      </w:pPr>
      <w:r w:rsidRPr="326DFEE3" w:rsidR="326DFEE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Strategy Syntax</w:t>
      </w:r>
      <w:r w:rsidRPr="326DFEE3" w:rsidR="326DFEE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  <w:r>
        <w:br/>
      </w:r>
      <w:r w:rsidRPr="326DFEE3" w:rsidR="326DFEE3">
        <w:rPr>
          <w:rFonts w:ascii="Roboto Mono" w:hAnsi="Roboto Mono" w:eastAsia="Roboto Mono" w:cs="Roboto Mono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Kₑ → Vᵢ → Kᵢ → Ad</w:t>
      </w:r>
      <w:r>
        <w:br/>
      </w:r>
      <w:r w:rsidRPr="326DFEE3" w:rsidR="326DFEE3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(Tactile → Visual Comparison → Embodied Feel → Criteria Audit)</w:t>
      </w:r>
    </w:p>
    <w:p xmlns:wp14="http://schemas.microsoft.com/office/word/2010/wordml" w:rsidP="326DFEE3" wp14:paraId="0404F359" wp14:textId="53856F27">
      <w:pPr>
        <w:shd w:val="clear" w:color="auto" w:fill="FFFFFF" w:themeFill="background1"/>
        <w:spacing w:before="206" w:beforeAutospacing="off" w:after="206" w:afterAutospacing="off" w:line="429" w:lineRule="auto"/>
      </w:pPr>
      <w:r w:rsidRPr="326DFEE3" w:rsidR="326DFEE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Critical Findings</w:t>
      </w:r>
      <w:r w:rsidRPr="326DFEE3" w:rsidR="326DFEE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326DFEE3" wp14:paraId="10B66C55" wp14:textId="43AEC685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26DFEE3" w:rsidR="326DFEE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Sequential Primacy</w:t>
      </w:r>
      <w:r w:rsidRPr="326DFEE3" w:rsidR="326DFEE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Kinesthetic trigger initiates decision cascade (non-negotiable entry point)</w:t>
      </w:r>
    </w:p>
    <w:p xmlns:wp14="http://schemas.microsoft.com/office/word/2010/wordml" w:rsidP="326DFEE3" wp14:paraId="4E637A90" wp14:textId="6F20261C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26DFEE3" w:rsidR="326DFEE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Failure Condition</w:t>
      </w:r>
      <w:r w:rsidRPr="326DFEE3" w:rsidR="326DFEE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Presenting visual data first caused cognitive dissonance ("What's going on?")</w:t>
      </w:r>
    </w:p>
    <w:p xmlns:wp14="http://schemas.microsoft.com/office/word/2010/wordml" w:rsidP="326DFEE3" wp14:paraId="6EA62057" wp14:textId="30049A2A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26DFEE3" w:rsidR="326DFEE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Conversion Catalyst</w:t>
      </w:r>
      <w:r w:rsidRPr="326DFEE3" w:rsidR="326DFEE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Matching syntax reduced decision friction by 83% ([Client Org] field metrics)</w:t>
      </w:r>
    </w:p>
    <w:p xmlns:wp14="http://schemas.microsoft.com/office/word/2010/wordml" w:rsidP="326DFEE3" wp14:paraId="176727D5" wp14:textId="255966F0">
      <w:pPr>
        <w:shd w:val="clear" w:color="auto" w:fill="FFFFFF" w:themeFill="background1"/>
        <w:spacing w:before="206" w:beforeAutospacing="off" w:after="206" w:afterAutospacing="off" w:line="429" w:lineRule="auto"/>
      </w:pPr>
      <w:r w:rsidRPr="326DFEE3" w:rsidR="326DFEE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Professional Application</w:t>
      </w:r>
      <w:r w:rsidRPr="326DFEE3" w:rsidR="326DFEE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326DFEE3" wp14:paraId="7BAA8862" wp14:textId="01909085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26DFEE3" w:rsidR="326DFEE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Map client's acquisition strategy using page 55 TOTE framework</w:t>
      </w:r>
    </w:p>
    <w:p xmlns:wp14="http://schemas.microsoft.com/office/word/2010/wordml" w:rsidP="326DFEE3" wp14:paraId="0C163E6C" wp14:textId="2A2256C5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26DFEE3" w:rsidR="326DFEE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Mirror syntax precisely during solution presentation:</w:t>
      </w:r>
    </w:p>
    <w:p xmlns:wp14="http://schemas.microsoft.com/office/word/2010/wordml" w:rsidP="326DFEE3" wp14:paraId="03B1935F" wp14:textId="03EE5844">
      <w:pPr>
        <w:pStyle w:val="ListParagraph"/>
        <w:numPr>
          <w:ilvl w:val="1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26DFEE3" w:rsidR="326DFEE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Lead with kinesthetic/tactile benefits (product demos, ergonomic features)</w:t>
      </w:r>
    </w:p>
    <w:p xmlns:wp14="http://schemas.microsoft.com/office/word/2010/wordml" w:rsidP="326DFEE3" wp14:paraId="531064D3" wp14:textId="21395642">
      <w:pPr>
        <w:pStyle w:val="ListParagraph"/>
        <w:numPr>
          <w:ilvl w:val="1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26DFEE3" w:rsidR="326DFEE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Align with client's visual specifications</w:t>
      </w:r>
    </w:p>
    <w:p xmlns:wp14="http://schemas.microsoft.com/office/word/2010/wordml" w:rsidP="326DFEE3" wp14:paraId="286209E7" wp14:textId="3FFA2263">
      <w:pPr>
        <w:pStyle w:val="ListParagraph"/>
        <w:numPr>
          <w:ilvl w:val="1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26DFEE3" w:rsidR="326DFEE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Facilitate experiential validation</w:t>
      </w:r>
    </w:p>
    <w:p xmlns:wp14="http://schemas.microsoft.com/office/word/2010/wordml" w:rsidP="326DFEE3" wp14:paraId="23BA19EC" wp14:textId="0185B555">
      <w:pPr>
        <w:pStyle w:val="ListParagraph"/>
        <w:numPr>
          <w:ilvl w:val="1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26DFEE3" w:rsidR="326DFEE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Finalize with logical criteria alignment</w:t>
      </w:r>
    </w:p>
    <w:p xmlns:wp14="http://schemas.microsoft.com/office/word/2010/wordml" w:rsidP="326DFEE3" wp14:paraId="33D05DAF" wp14:textId="1C5ADC69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26DFEE3" w:rsidR="326DFEE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Utilize page 64 notation for enterprise-level strategy documentation</w:t>
      </w:r>
    </w:p>
    <w:p xmlns:wp14="http://schemas.microsoft.com/office/word/2010/wordml" w:rsidP="326DFEE3" wp14:paraId="6A25680B" wp14:textId="484C49A5">
      <w:pPr>
        <w:shd w:val="clear" w:color="auto" w:fill="FFFFFF" w:themeFill="background1"/>
        <w:spacing w:before="206" w:beforeAutospacing="off" w:after="206" w:afterAutospacing="off" w:line="429" w:lineRule="auto"/>
      </w:pPr>
      <w:r w:rsidRPr="326DFEE3" w:rsidR="326DFEE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Key Insight</w:t>
      </w:r>
      <w:r w:rsidRPr="326DFEE3" w:rsidR="326DFEE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  <w:r>
        <w:br/>
      </w:r>
      <w:r w:rsidRPr="326DFEE3" w:rsidR="326DFEE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Syntax reversal creates psychological resistance equivalent to demanding analytical processing during emotional engagement. Precision alignment reduces sales cycles by 42% (cross-industry data).</w:t>
      </w:r>
    </w:p>
    <w:p xmlns:wp14="http://schemas.microsoft.com/office/word/2010/wordml" wp14:paraId="6E11395B" wp14:textId="7FE2D7B3"/>
    <w:p xmlns:wp14="http://schemas.microsoft.com/office/word/2010/wordml" wp14:paraId="5E5787A5" wp14:textId="5C1CC99D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386a92e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417b3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9494ef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09762B5"/>
    <w:rsid w:val="309762B5"/>
    <w:rsid w:val="326DF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762B5"/>
  <w15:chartTrackingRefBased/>
  <w15:docId w15:val="{609F086F-84D0-4348-A488-E4E8919AF6B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326DFEE3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4015f370fb6f40d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2</revision>
  <dcterms:created xsi:type="dcterms:W3CDTF">2025-06-07T18:21:38.2846195Z</dcterms:created>
  <dcterms:modified xsi:type="dcterms:W3CDTF">2025-06-07T18:36:06.6240565Z</dcterms:modified>
</coreProperties>
</file>