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D92368" wp14:paraId="51442BEA" wp14:textId="3903F061">
      <w:pPr>
        <w:pStyle w:val="Heading3"/>
        <w:shd w:val="clear" w:color="auto" w:fill="FFFFFF" w:themeFill="background1"/>
        <w:spacing w:before="0" w:beforeAutospacing="off" w:after="206" w:afterAutospacing="off"/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Pattern Interrupts: The Corporate State Reset Protocol</w:t>
      </w:r>
    </w:p>
    <w:p xmlns:wp14="http://schemas.microsoft.com/office/word/2010/wordml" w:rsidP="3FD92368" wp14:paraId="42012A9B" wp14:textId="5AA2591E">
      <w:pPr>
        <w:shd w:val="clear" w:color="auto" w:fill="FFFFFF" w:themeFill="background1"/>
        <w:spacing w:before="206" w:beforeAutospacing="off" w:after="206" w:afterAutospacing="off" w:line="429" w:lineRule="auto"/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When Negative States Hijack Performance</w:t>
      </w:r>
      <w:r>
        <w:br/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Intense emotions create cognitive tunnel vision—whether it’s post-presentation panic or negotiation paralysis. Pattern interrupts are your </w:t>
      </w:r>
      <w:r w:rsidRPr="3FD92368" w:rsidR="3FD9236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emergency reset buttons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neuroscience-backed interventions that disrupt unresourceful states in &lt;30 seconds.</w:t>
      </w:r>
    </w:p>
    <w:p xmlns:wp14="http://schemas.microsoft.com/office/word/2010/wordml" wp14:paraId="2892B362" wp14:textId="4E48CA79"/>
    <w:p xmlns:wp14="http://schemas.microsoft.com/office/word/2010/wordml" w:rsidP="3FD92368" wp14:paraId="36265785" wp14:textId="742A3742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The Break State Blueprint</w:t>
      </w:r>
    </w:p>
    <w:p xmlns:wp14="http://schemas.microsoft.com/office/word/2010/wordml" w:rsidP="3FD92368" wp14:paraId="031D88A0" wp14:textId="6909A5EF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Neutrality Comes First</w:t>
      </w:r>
    </w:p>
    <w:p xmlns:wp14="http://schemas.microsoft.com/office/word/2010/wordml" w:rsidP="3FD92368" wp14:paraId="6A038794" wp14:textId="35656BD3">
      <w:pPr>
        <w:shd w:val="clear" w:color="auto" w:fill="FFFFFF" w:themeFill="background1"/>
        <w:spacing w:before="206" w:beforeAutospacing="off" w:after="206" w:afterAutospacing="off" w:line="429" w:lineRule="auto"/>
      </w:pP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 can’t install resourcefulness atop emotional turbulence. Pattern interrupts:</w:t>
      </w:r>
    </w:p>
    <w:p xmlns:wp14="http://schemas.microsoft.com/office/word/2010/wordml" w:rsidP="3FD92368" wp14:paraId="7F854081" wp14:textId="646AEF6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Collapse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negative loops (rumination, panic)</w:t>
      </w:r>
    </w:p>
    <w:p xmlns:wp14="http://schemas.microsoft.com/office/word/2010/wordml" w:rsidP="3FD92368" wp14:paraId="44BFF6C9" wp14:textId="6E5C589D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Create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neural "white space" for new states</w:t>
      </w:r>
    </w:p>
    <w:p xmlns:wp14="http://schemas.microsoft.com/office/word/2010/wordml" w:rsidP="3FD92368" wp14:paraId="15789D9E" wp14:textId="7A05339E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Prime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for anchoring (like rebooting a frozen system)</w:t>
      </w:r>
    </w:p>
    <w:p xmlns:wp14="http://schemas.microsoft.com/office/word/2010/wordml" w:rsidP="3FD92368" wp14:paraId="7BC095E8" wp14:textId="32473AB4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Corporate-Appropriate Interrupt Tactics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2434"/>
        <w:gridCol w:w="6060"/>
      </w:tblGrid>
      <w:tr w:rsidR="3FD92368" w:rsidTr="3FD92368" w14:paraId="53406B80">
        <w:trPr>
          <w:trHeight w:val="300"/>
        </w:trPr>
        <w:tc>
          <w:tcPr>
            <w:tcW w:w="2434" w:type="dxa"/>
            <w:tcBorders>
              <w:top w:val="nil"/>
              <w:left w:color="BBBBBB"/>
              <w:bottom w:val="single" w:color="BBBBBB" w:sz="4"/>
              <w:right w:color="BBBBBB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3FD92368" w:rsidP="3FD92368" w:rsidRDefault="3FD92368" w14:paraId="3A05E633" w14:textId="3F0E6FA5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3FD92368" w:rsidR="3FD92368">
              <w:rPr>
                <w:b w:val="1"/>
                <w:bCs w:val="1"/>
                <w:color w:val="404040" w:themeColor="text1" w:themeTint="BF" w:themeShade="FF"/>
                <w:sz w:val="22"/>
                <w:szCs w:val="22"/>
              </w:rPr>
              <w:t>Traditional Approach</w:t>
            </w:r>
          </w:p>
        </w:tc>
        <w:tc>
          <w:tcPr>
            <w:tcW w:w="6060" w:type="dxa"/>
            <w:tcBorders>
              <w:top w:val="nil"/>
              <w:left w:color="BBBBBB"/>
              <w:bottom w:val="single" w:color="BBBBBB" w:sz="4"/>
              <w:right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FD92368" w:rsidP="3FD92368" w:rsidRDefault="3FD92368" w14:paraId="1E28AC3C" w14:textId="2DC76F75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3FD92368" w:rsidR="3FD92368">
              <w:rPr>
                <w:b w:val="1"/>
                <w:bCs w:val="1"/>
                <w:color w:val="404040" w:themeColor="text1" w:themeTint="BF" w:themeShade="FF"/>
                <w:sz w:val="22"/>
                <w:szCs w:val="22"/>
              </w:rPr>
              <w:t>Professional Reframe</w:t>
            </w:r>
          </w:p>
        </w:tc>
      </w:tr>
      <w:tr w:rsidR="3FD92368" w:rsidTr="3FD92368" w14:paraId="504EC762">
        <w:trPr>
          <w:trHeight w:val="300"/>
        </w:trPr>
        <w:tc>
          <w:tcPr>
            <w:tcW w:w="2434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3FD92368" w:rsidP="3FD92368" w:rsidRDefault="3FD92368" w14:paraId="3A127BFA" w14:textId="11F54660">
            <w:pPr>
              <w:shd w:val="clear" w:color="auto" w:fill="FFFFFF" w:themeFill="background1"/>
              <w:spacing w:before="0" w:beforeAutospacing="off" w:after="0" w:afterAutospacing="off"/>
            </w:pPr>
            <w:r w:rsidRPr="3FD92368" w:rsidR="3FD92368">
              <w:rPr>
                <w:sz w:val="22"/>
                <w:szCs w:val="22"/>
              </w:rPr>
              <w:t>"Jump up and down"</w:t>
            </w:r>
          </w:p>
        </w:tc>
        <w:tc>
          <w:tcPr>
            <w:tcW w:w="6060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FD92368" w:rsidP="3FD92368" w:rsidRDefault="3FD92368" w14:paraId="4BBA8149" w14:textId="75700947">
            <w:pPr>
              <w:shd w:val="clear" w:color="auto" w:fill="FFFFFF" w:themeFill="background1"/>
              <w:spacing w:before="0" w:beforeAutospacing="off" w:after="0" w:afterAutospacing="off"/>
            </w:pPr>
            <w:r w:rsidRPr="3FD92368" w:rsidR="3FD92368">
              <w:rPr>
                <w:sz w:val="22"/>
                <w:szCs w:val="22"/>
              </w:rPr>
              <w:t>"Stand and stretch" (oxygenates brain)</w:t>
            </w:r>
          </w:p>
        </w:tc>
      </w:tr>
      <w:tr w:rsidR="3FD92368" w:rsidTr="3FD92368" w14:paraId="37D31F6A">
        <w:trPr>
          <w:trHeight w:val="300"/>
        </w:trPr>
        <w:tc>
          <w:tcPr>
            <w:tcW w:w="2434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3FD92368" w:rsidP="3FD92368" w:rsidRDefault="3FD92368" w14:paraId="27B6892B" w14:textId="7299EE99">
            <w:pPr>
              <w:shd w:val="clear" w:color="auto" w:fill="FFFFFF" w:themeFill="background1"/>
              <w:spacing w:before="0" w:beforeAutospacing="off" w:after="0" w:afterAutospacing="off"/>
            </w:pPr>
            <w:r w:rsidRPr="3FD92368" w:rsidR="3FD92368">
              <w:rPr>
                <w:sz w:val="22"/>
                <w:szCs w:val="22"/>
              </w:rPr>
              <w:t>"Make loud noise"</w:t>
            </w:r>
          </w:p>
        </w:tc>
        <w:tc>
          <w:tcPr>
            <w:tcW w:w="6060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FD92368" w:rsidP="3FD92368" w:rsidRDefault="3FD92368" w14:paraId="2C545D3B" w14:textId="5576DC25">
            <w:pPr>
              <w:shd w:val="clear" w:color="auto" w:fill="FFFFFF" w:themeFill="background1"/>
              <w:spacing w:before="0" w:beforeAutospacing="off" w:after="0" w:afterAutospacing="off"/>
            </w:pPr>
            <w:r w:rsidRPr="3FD92368" w:rsidR="3FD92368">
              <w:rPr>
                <w:sz w:val="22"/>
                <w:szCs w:val="22"/>
              </w:rPr>
              <w:t>"Ask an unexpected strategic question"</w:t>
            </w:r>
          </w:p>
        </w:tc>
      </w:tr>
      <w:tr w:rsidR="3FD92368" w:rsidTr="3FD92368" w14:paraId="1CDEAEF7">
        <w:trPr>
          <w:trHeight w:val="300"/>
        </w:trPr>
        <w:tc>
          <w:tcPr>
            <w:tcW w:w="2434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3FD92368" w:rsidP="3FD92368" w:rsidRDefault="3FD92368" w14:paraId="240FD8C2" w14:textId="52CE1B38">
            <w:pPr>
              <w:shd w:val="clear" w:color="auto" w:fill="FFFFFF" w:themeFill="background1"/>
              <w:spacing w:before="0" w:beforeAutospacing="off" w:after="0" w:afterAutospacing="off"/>
            </w:pPr>
            <w:r w:rsidRPr="3FD92368" w:rsidR="3FD92368">
              <w:rPr>
                <w:sz w:val="22"/>
                <w:szCs w:val="22"/>
              </w:rPr>
              <w:t>"Tell joke"</w:t>
            </w:r>
          </w:p>
        </w:tc>
        <w:tc>
          <w:tcPr>
            <w:tcW w:w="6060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FD92368" w:rsidP="3FD92368" w:rsidRDefault="3FD92368" w14:paraId="065EF086" w14:textId="12B2FC75">
            <w:pPr>
              <w:shd w:val="clear" w:color="auto" w:fill="FFFFFF" w:themeFill="background1"/>
              <w:spacing w:before="0" w:beforeAutospacing="off" w:after="0" w:afterAutospacing="off"/>
            </w:pPr>
            <w:r w:rsidRPr="3FD92368" w:rsidR="3FD92368">
              <w:rPr>
                <w:sz w:val="22"/>
                <w:szCs w:val="22"/>
              </w:rPr>
              <w:t>"Share relevant industry paradox"</w:t>
            </w:r>
          </w:p>
        </w:tc>
      </w:tr>
      <w:tr w:rsidR="3FD92368" w:rsidTr="3FD92368" w14:paraId="7CB721AF">
        <w:trPr>
          <w:trHeight w:val="300"/>
        </w:trPr>
        <w:tc>
          <w:tcPr>
            <w:tcW w:w="2434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3FD92368" w:rsidP="3FD92368" w:rsidRDefault="3FD92368" w14:paraId="037FA8CE" w14:textId="01302558">
            <w:pPr>
              <w:shd w:val="clear" w:color="auto" w:fill="FFFFFF" w:themeFill="background1"/>
              <w:spacing w:before="0" w:beforeAutospacing="off" w:after="0" w:afterAutospacing="off"/>
            </w:pPr>
            <w:r w:rsidRPr="3FD92368" w:rsidR="3FD92368">
              <w:rPr>
                <w:sz w:val="22"/>
                <w:szCs w:val="22"/>
              </w:rPr>
              <w:t>"Distract physically"</w:t>
            </w:r>
          </w:p>
        </w:tc>
        <w:tc>
          <w:tcPr>
            <w:tcW w:w="6060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FD92368" w:rsidP="3FD92368" w:rsidRDefault="3FD92368" w14:paraId="0295F390" w14:textId="0864E8A6">
            <w:pPr>
              <w:shd w:val="clear" w:color="auto" w:fill="FFFFFF" w:themeFill="background1"/>
              <w:spacing w:before="0" w:beforeAutospacing="off" w:after="0" w:afterAutospacing="off"/>
            </w:pPr>
            <w:r w:rsidRPr="3FD92368" w:rsidR="3FD92368">
              <w:rPr>
                <w:sz w:val="22"/>
                <w:szCs w:val="22"/>
              </w:rPr>
              <w:t>"Trigger curiosity anchor" (e.g., "Notice how your breathing shifts when stressed")</w:t>
            </w:r>
          </w:p>
        </w:tc>
      </w:tr>
    </w:tbl>
    <w:p xmlns:wp14="http://schemas.microsoft.com/office/word/2010/wordml" w:rsidP="3FD92368" wp14:paraId="46EAF876" wp14:textId="6CB7BCC1">
      <w:pPr>
        <w:shd w:val="clear" w:color="auto" w:fill="FFFFFF" w:themeFill="background1"/>
        <w:spacing w:before="206" w:beforeAutospacing="off" w:after="206" w:afterAutospacing="off" w:line="429" w:lineRule="auto"/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Real-Time Application:</w:t>
      </w:r>
    </w:p>
    <w:p xmlns:wp14="http://schemas.microsoft.com/office/word/2010/wordml" w:rsidP="3FD92368" wp14:paraId="557F90A2" wp14:textId="549A6207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FD92368" w:rsidR="3FD9236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Scenario: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Team spiraling after missed deadline</w:t>
      </w:r>
    </w:p>
    <w:p xmlns:wp14="http://schemas.microsoft.com/office/word/2010/wordml" w:rsidP="3FD92368" wp14:paraId="58D147AE" wp14:textId="72EB40FA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FD92368" w:rsidR="3FD9236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Interrupt: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"Pause. What’s </w:t>
      </w:r>
      <w:r w:rsidRPr="3FD92368" w:rsidR="3FD9236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one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micro-win we’ve had this week?" (shifts focus → neurochemical reset)</w:t>
      </w:r>
    </w:p>
    <w:p xmlns:wp14="http://schemas.microsoft.com/office/word/2010/wordml" wp14:paraId="720211A9" wp14:textId="47E33D8E"/>
    <w:p xmlns:wp14="http://schemas.microsoft.com/office/word/2010/wordml" w:rsidP="3FD92368" wp14:paraId="18D21218" wp14:textId="0DC34544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Pattern Interrupt Hierarchy</w:t>
      </w:r>
    </w:p>
    <w:p xmlns:wp14="http://schemas.microsoft.com/office/word/2010/wordml" w:rsidP="3FD92368" wp14:paraId="125191D5" wp14:textId="5613EBB2">
      <w:pPr>
        <w:shd w:val="clear" w:color="auto" w:fill="FFFFFF" w:themeFill="background1"/>
        <w:spacing w:before="206" w:beforeAutospacing="off" w:after="206" w:afterAutospacing="off" w:line="429" w:lineRule="auto"/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1. Passive Resets (Stealth Mode)</w:t>
      </w:r>
    </w:p>
    <w:p xmlns:wp14="http://schemas.microsoft.com/office/word/2010/wordml" w:rsidP="3FD92368" wp14:paraId="77B6C754" wp14:textId="24AADC8C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Tactical Silence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7-second pause during heated debates</w:t>
      </w:r>
    </w:p>
    <w:p xmlns:wp14="http://schemas.microsoft.com/office/word/2010/wordml" w:rsidP="3FD92368" wp14:paraId="43271C03" wp14:textId="24DAF292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Environmental Shift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"Let’s walk to the coffee station" (movement breaks state)</w:t>
      </w:r>
    </w:p>
    <w:p xmlns:wp14="http://schemas.microsoft.com/office/word/2010/wordml" w:rsidP="3FD92368" wp14:paraId="738D8286" wp14:textId="38A523BD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Sensory Swap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Offer mint (gustatory anchor disrupts emotion)</w:t>
      </w:r>
    </w:p>
    <w:p xmlns:wp14="http://schemas.microsoft.com/office/word/2010/wordml" w:rsidP="3FD92368" wp14:paraId="12DC24FA" wp14:textId="030D4D79">
      <w:pPr>
        <w:shd w:val="clear" w:color="auto" w:fill="FFFFFF" w:themeFill="background1"/>
        <w:spacing w:before="206" w:beforeAutospacing="off" w:after="206" w:afterAutospacing="off" w:line="429" w:lineRule="auto"/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2. Active Interventions (When Stuckness Persists)</w:t>
      </w:r>
    </w:p>
    <w:p xmlns:wp14="http://schemas.microsoft.com/office/word/2010/wordml" w:rsidP="3FD92368" wp14:paraId="414E0DF3" wp14:textId="13473728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Cognitive Jolt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"What if the </w:t>
      </w:r>
      <w:r w:rsidRPr="3FD92368" w:rsidR="3FD9236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opposite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of your assumption is true?"</w:t>
      </w:r>
    </w:p>
    <w:p xmlns:wp14="http://schemas.microsoft.com/office/word/2010/wordml" w:rsidP="3FD92368" wp14:paraId="73DAB2BB" wp14:textId="16233356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Time Warp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"Fast-forward 6 months—will this still matter?"</w:t>
      </w:r>
    </w:p>
    <w:p xmlns:wp14="http://schemas.microsoft.com/office/word/2010/wordml" w:rsidP="3FD92368" wp14:paraId="79C5958A" wp14:textId="094A6AA7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Physio Hack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"Clench your non-dominant fist for 10 seconds" (lateralizes brain activity)</w:t>
      </w:r>
    </w:p>
    <w:p xmlns:wp14="http://schemas.microsoft.com/office/word/2010/wordml" wp14:paraId="0A53181C" wp14:textId="63849BC1"/>
    <w:p xmlns:wp14="http://schemas.microsoft.com/office/word/2010/wordml" w:rsidP="3FD92368" wp14:paraId="46652F25" wp14:textId="3DB9A7E9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Anchoring Toolkit Preview</w:t>
      </w:r>
    </w:p>
    <w:p xmlns:wp14="http://schemas.microsoft.com/office/word/2010/wordml" w:rsidP="3FD92368" wp14:paraId="614096E9" wp14:textId="7192FD72">
      <w:pPr>
        <w:shd w:val="clear" w:color="auto" w:fill="FFFFFF" w:themeFill="background1"/>
        <w:spacing w:before="206" w:beforeAutospacing="off" w:after="206" w:afterAutospacing="off" w:line="429" w:lineRule="auto"/>
      </w:pP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*(Replaces "turn to page 46" with digital-age framing)*</w:t>
      </w:r>
      <w:r>
        <w:br/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Next in your </w:t>
      </w: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[Client Org] Practitioner Playbook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3FD92368" wp14:paraId="06F3A892" wp14:textId="5B73E64B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Resource Anchoring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Install "calm confidence" triggers before high-stakes meetings</w:t>
      </w:r>
    </w:p>
    <w:p xmlns:wp14="http://schemas.microsoft.com/office/word/2010/wordml" w:rsidP="3FD92368" wp14:paraId="194F1481" wp14:textId="0742E8AD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Collapse Anchors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Neutralize "imposter syndrome" cues in promotions</w:t>
      </w:r>
    </w:p>
    <w:p xmlns:wp14="http://schemas.microsoft.com/office/word/2010/wordml" w:rsidP="3FD92368" wp14:paraId="3D0DEB7B" wp14:textId="0F02C498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Chain Anchors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Sequence "frustration → curiosity → insight" for innovation sprints</w:t>
      </w:r>
    </w:p>
    <w:p xmlns:wp14="http://schemas.microsoft.com/office/word/2010/wordml" w:rsidP="3FD92368" wp14:paraId="78F5F079" wp14:textId="71F924EE">
      <w:pPr>
        <w:shd w:val="clear" w:color="auto" w:fill="FFFFFF" w:themeFill="background1"/>
        <w:spacing w:before="206" w:beforeAutospacing="off" w:after="206" w:afterAutospacing="off" w:line="429" w:lineRule="auto"/>
      </w:pPr>
      <w:r w:rsidRPr="3FD92368" w:rsidR="3FD9236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Critical Note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  <w:r>
        <w:br/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Pattern interrupts aren’t avoidance—they’re </w:t>
      </w:r>
      <w:r w:rsidRPr="3FD92368" w:rsidR="3FD9236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strategic recalibration</w:t>
      </w:r>
      <w:r w:rsidRPr="3FD92368" w:rsidR="3FD9236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 Like rebooting a router before updating firmware.</w:t>
      </w:r>
    </w:p>
    <w:p xmlns:wp14="http://schemas.microsoft.com/office/word/2010/wordml" wp14:paraId="5E5787A5" wp14:textId="4362FE7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cd377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5a9d6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c00c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1fe0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f869f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2F24F1"/>
    <w:rsid w:val="3FD92368"/>
    <w:rsid w:val="792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F24F1"/>
  <w15:chartTrackingRefBased/>
  <w15:docId w15:val="{FF528707-3069-4C68-A2EC-E83472D865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FD92368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3FD92368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3FD92368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3f8683604384d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2025-06-07T17:28:46.1807000Z</dcterms:created>
  <dcterms:modified xsi:type="dcterms:W3CDTF">2025-06-07T17:44:20.0954933Z</dcterms:modified>
</coreProperties>
</file>