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B5172F" wp14:paraId="1D425BBD" wp14:textId="6CE8DD5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7-Step Protocol (Test-Compliant)</w:t>
      </w:r>
    </w:p>
    <w:p xmlns:wp14="http://schemas.microsoft.com/office/word/2010/wordml" w:rsidP="37B5172F" wp14:paraId="049FFA94" wp14:textId="448BAA3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Present Trigger</w:t>
      </w:r>
    </w:p>
    <w:p xmlns:wp14="http://schemas.microsoft.com/office/word/2010/wordml" w:rsidP="37B5172F" wp14:paraId="2E24E96F" wp14:textId="0219FAC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specific situation currently activates your unresourceful state?" (e.g., public speaking anxiety)</w:t>
      </w:r>
    </w:p>
    <w:p xmlns:wp14="http://schemas.microsoft.com/office/word/2010/wordml" w:rsidP="37B5172F" wp14:paraId="63AA4DE9" wp14:textId="28459B1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Install Resource Anchor</w:t>
      </w:r>
    </w:p>
    <w:p xmlns:wp14="http://schemas.microsoft.com/office/word/2010/wordml" w:rsidP="37B5172F" wp14:paraId="662C0103" wp14:textId="6AED356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Create physical trigger (e.g., thumb-pressure) for power state (confidence + calm)</w:t>
      </w:r>
    </w:p>
    <w:p xmlns:wp14="http://schemas.microsoft.com/office/word/2010/wordml" w:rsidP="37B5172F" wp14:paraId="212C48C3" wp14:textId="233F4EF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Activate Undesirable State</w:t>
      </w:r>
    </w:p>
    <w:p xmlns:wp14="http://schemas.microsoft.com/office/word/2010/wordml" w:rsidP="37B5172F" wp14:paraId="29924E16" wp14:textId="07F0174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Have individual re-experience triggered state → unlocks state-dependent memories</w:t>
      </w:r>
    </w:p>
    <w:p xmlns:wp14="http://schemas.microsoft.com/office/word/2010/wordml" w:rsidP="37B5172F" wp14:paraId="595A9EC9" wp14:textId="47DCB27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Locate Historical Anchors</w:t>
      </w:r>
    </w:p>
    <w:p xmlns:wp14="http://schemas.microsoft.com/office/word/2010/wordml" w:rsidP="37B5172F" wp14:paraId="100E828B" wp14:textId="5E85703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≥3 past events carrying same emotional signature (prioritize earliest occurrence)</w:t>
      </w:r>
    </w:p>
    <w:p xmlns:wp14="http://schemas.microsoft.com/office/word/2010/wordml" w:rsidP="37B5172F" wp14:paraId="5C0F0335" wp14:textId="4AFEC06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Dominance Check</w:t>
      </w:r>
    </w:p>
    <w:p xmlns:wp14="http://schemas.microsoft.com/office/word/2010/wordml" w:rsidP="37B5172F" wp14:paraId="32D0B8C9" wp14:textId="511EB71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Verify resource anchor intensity &gt; negative anchor (scale 1-10)</w:t>
      </w:r>
    </w:p>
    <w:p xmlns:wp14="http://schemas.microsoft.com/office/word/2010/wordml" w:rsidP="37B5172F" wp14:paraId="5023240F" wp14:textId="4F0CE15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Memory Reconsolidation</w:t>
      </w:r>
    </w:p>
    <w:p xmlns:wp14="http://schemas.microsoft.com/office/word/2010/wordml" w:rsidP="37B5172F" wp14:paraId="31E5B478" wp14:textId="5D6A6327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While holding resource anchor:</w:t>
      </w:r>
    </w:p>
    <w:p xmlns:wp14="http://schemas.microsoft.com/office/word/2010/wordml" w:rsidP="37B5172F" wp14:paraId="068045BD" wp14:textId="3CF60606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Relive earliest memory with new resources</w:t>
      </w:r>
    </w:p>
    <w:p xmlns:wp14="http://schemas.microsoft.com/office/word/2010/wordml" w:rsidP="37B5172F" wp14:paraId="3511A38D" wp14:textId="6E850572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Repeat for each identified event</w:t>
      </w:r>
    </w:p>
    <w:p xmlns:wp14="http://schemas.microsoft.com/office/word/2010/wordml" w:rsidP="37B5172F" wp14:paraId="53D93E52" wp14:textId="6833A51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Validation &amp; Future Pacing</w:t>
      </w:r>
    </w:p>
    <w:p xmlns:wp14="http://schemas.microsoft.com/office/word/2010/wordml" w:rsidP="37B5172F" wp14:paraId="4E0D976E" wp14:textId="2BE7D915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Test: "Recall a past triggering event—how does it feel now?"</w:t>
      </w:r>
    </w:p>
    <w:p xmlns:wp14="http://schemas.microsoft.com/office/word/2010/wordml" w:rsidP="37B5172F" wp14:paraId="79544FE5" wp14:textId="1737321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Future-pace: "How will you respond when encountering similar situations?"</w:t>
      </w:r>
    </w:p>
    <w:p xmlns:wp14="http://schemas.microsoft.com/office/word/2010/wordml" wp14:paraId="3D5ED69E" wp14:textId="1E9E3A6A"/>
    <w:p xmlns:wp14="http://schemas.microsoft.com/office/word/2010/wordml" w:rsidP="37B5172F" wp14:paraId="18DEE6A8" wp14:textId="5C704E4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Application Spotlight</w:t>
      </w:r>
    </w:p>
    <w:p xmlns:wp14="http://schemas.microsoft.com/office/word/2010/wordml" w:rsidP="37B5172F" wp14:paraId="0D3B4207" wp14:textId="50EC405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Negotiation Trauma</w:t>
      </w: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Reprogramming "bad deal" memories that cause hesitation</w:t>
      </w:r>
    </w:p>
    <w:p xmlns:wp14="http://schemas.microsoft.com/office/word/2010/wordml" w:rsidP="37B5172F" wp14:paraId="5A6468AC" wp14:textId="5A272E8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Presentation Phobia</w:t>
      </w: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Rewriting school humiliation anchors affecting boardroom performance</w:t>
      </w:r>
    </w:p>
    <w:p xmlns:wp14="http://schemas.microsoft.com/office/word/2010/wordml" w:rsidP="37B5172F" wp14:paraId="1D81D0A1" wp14:textId="14C4937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Development</w:t>
      </w: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Removing "promotion anxiety" from past failure experiences</w:t>
      </w:r>
    </w:p>
    <w:p xmlns:wp14="http://schemas.microsoft.com/office/word/2010/wordml" wp14:paraId="2BF8FE04" wp14:textId="77615A90"/>
    <w:p xmlns:wp14="http://schemas.microsoft.com/office/word/2010/wordml" w:rsidP="37B5172F" wp14:paraId="14467A25" wp14:textId="173906F4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Timeline Therapy Prevails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399"/>
        <w:gridCol w:w="3482"/>
      </w:tblGrid>
      <w:tr w:rsidR="37B5172F" w:rsidTr="37B5172F" w14:paraId="39E174AA">
        <w:trPr>
          <w:trHeight w:val="300"/>
        </w:trPr>
        <w:tc>
          <w:tcPr>
            <w:tcW w:w="3399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791487F2" w14:textId="7BA7E686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7B5172F" w:rsidR="37B5172F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Change Personal History</w:t>
            </w:r>
          </w:p>
        </w:tc>
        <w:tc>
          <w:tcPr>
            <w:tcW w:w="3482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0F7C1A96" w14:textId="3AC487FB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7B5172F" w:rsidR="37B5172F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Modern Timeline Therapy</w:t>
            </w:r>
          </w:p>
        </w:tc>
      </w:tr>
      <w:tr w:rsidR="37B5172F" w:rsidTr="37B5172F" w14:paraId="2E6E3602">
        <w:trPr>
          <w:trHeight w:val="300"/>
        </w:trPr>
        <w:tc>
          <w:tcPr>
            <w:tcW w:w="339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558A4535" w14:textId="422DB324">
            <w:pPr>
              <w:shd w:val="clear" w:color="auto" w:fill="FFFFFF" w:themeFill="background1"/>
              <w:spacing w:before="0" w:beforeAutospacing="off" w:after="0" w:afterAutospacing="off"/>
            </w:pPr>
            <w:r w:rsidRPr="37B5172F" w:rsidR="37B5172F">
              <w:rPr>
                <w:sz w:val="22"/>
                <w:szCs w:val="22"/>
              </w:rPr>
              <w:t>Requires explicit memory recall</w:t>
            </w:r>
          </w:p>
        </w:tc>
        <w:tc>
          <w:tcPr>
            <w:tcW w:w="348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7B174E5B" w14:textId="4A357C4C">
            <w:pPr>
              <w:shd w:val="clear" w:color="auto" w:fill="FFFFFF" w:themeFill="background1"/>
              <w:spacing w:before="0" w:beforeAutospacing="off" w:after="0" w:afterAutospacing="off"/>
            </w:pPr>
            <w:r w:rsidRPr="37B5172F" w:rsidR="37B5172F">
              <w:rPr>
                <w:sz w:val="22"/>
                <w:szCs w:val="22"/>
              </w:rPr>
              <w:t>Works with implicit memories</w:t>
            </w:r>
          </w:p>
        </w:tc>
      </w:tr>
      <w:tr w:rsidR="37B5172F" w:rsidTr="37B5172F" w14:paraId="5FDCB190">
        <w:trPr>
          <w:trHeight w:val="300"/>
        </w:trPr>
        <w:tc>
          <w:tcPr>
            <w:tcW w:w="339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5E2EA8DD" w14:textId="03B6852D">
            <w:pPr>
              <w:shd w:val="clear" w:color="auto" w:fill="FFFFFF" w:themeFill="background1"/>
              <w:spacing w:before="0" w:beforeAutospacing="off" w:after="0" w:afterAutospacing="off"/>
            </w:pPr>
            <w:r w:rsidRPr="37B5172F" w:rsidR="37B5172F">
              <w:rPr>
                <w:sz w:val="22"/>
                <w:szCs w:val="22"/>
              </w:rPr>
              <w:t>Resource anchoring mandatory</w:t>
            </w:r>
          </w:p>
        </w:tc>
        <w:tc>
          <w:tcPr>
            <w:tcW w:w="348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44A40108" w14:textId="6E8DEEF7">
            <w:pPr>
              <w:shd w:val="clear" w:color="auto" w:fill="FFFFFF" w:themeFill="background1"/>
              <w:spacing w:before="0" w:beforeAutospacing="off" w:after="0" w:afterAutospacing="off"/>
            </w:pPr>
            <w:r w:rsidRPr="37B5172F" w:rsidR="37B5172F">
              <w:rPr>
                <w:sz w:val="22"/>
                <w:szCs w:val="22"/>
              </w:rPr>
              <w:t>Uses spatial/temporal reframing</w:t>
            </w:r>
          </w:p>
        </w:tc>
      </w:tr>
      <w:tr w:rsidR="37B5172F" w:rsidTr="37B5172F" w14:paraId="4DCC1579">
        <w:trPr>
          <w:trHeight w:val="300"/>
        </w:trPr>
        <w:tc>
          <w:tcPr>
            <w:tcW w:w="339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59F74E52" w14:textId="28AF68C7">
            <w:pPr>
              <w:shd w:val="clear" w:color="auto" w:fill="FFFFFF" w:themeFill="background1"/>
              <w:spacing w:before="0" w:beforeAutospacing="off" w:after="0" w:afterAutospacing="off"/>
            </w:pPr>
            <w:r w:rsidRPr="37B5172F" w:rsidR="37B5172F">
              <w:rPr>
                <w:sz w:val="22"/>
                <w:szCs w:val="22"/>
              </w:rPr>
              <w:t>45-90 min/session</w:t>
            </w:r>
          </w:p>
        </w:tc>
        <w:tc>
          <w:tcPr>
            <w:tcW w:w="348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7B5172F" w:rsidP="37B5172F" w:rsidRDefault="37B5172F" w14:paraId="55CDE264" w14:textId="1E72E9E2">
            <w:pPr>
              <w:shd w:val="clear" w:color="auto" w:fill="FFFFFF" w:themeFill="background1"/>
              <w:spacing w:before="0" w:beforeAutospacing="off" w:after="0" w:afterAutospacing="off"/>
            </w:pPr>
            <w:r w:rsidRPr="37B5172F" w:rsidR="37B5172F">
              <w:rPr>
                <w:sz w:val="22"/>
                <w:szCs w:val="22"/>
              </w:rPr>
              <w:t>20-min average session</w:t>
            </w:r>
          </w:p>
        </w:tc>
      </w:tr>
    </w:tbl>
    <w:p xmlns:wp14="http://schemas.microsoft.com/office/word/2010/wordml" wp14:paraId="684BC020" wp14:textId="2030ACAC"/>
    <w:p xmlns:wp14="http://schemas.microsoft.com/office/word/2010/wordml" w:rsidP="37B5172F" wp14:paraId="2FF18733" wp14:textId="4E5D783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Certification Prep Directive</w:t>
      </w:r>
    </w:p>
    <w:p xmlns:wp14="http://schemas.microsoft.com/office/word/2010/wordml" w:rsidP="37B5172F" wp14:paraId="172FF258" wp14:textId="07854CA0">
      <w:pPr>
        <w:spacing w:before="206" w:beforeAutospacing="off" w:after="206" w:afterAutospacing="off" w:line="429" w:lineRule="auto"/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"Review this protocol in your </w:t>
      </w: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[Client Org] Digital Manual (Section 5.1)</w:t>
      </w: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—test questions will require verbatim step recall. Focus on:</w:t>
      </w:r>
    </w:p>
    <w:p xmlns:wp14="http://schemas.microsoft.com/office/word/2010/wordml" w:rsidP="37B5172F" wp14:paraId="025B4C5F" wp14:textId="512060A7">
      <w:pPr>
        <w:pStyle w:val="ListParagraph"/>
        <w:numPr>
          <w:ilvl w:val="0"/>
          <w:numId w:val="3"/>
        </w:numPr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Sequence integrity (steps 3-6 order is non-negotiable)</w:t>
      </w:r>
    </w:p>
    <w:p xmlns:wp14="http://schemas.microsoft.com/office/word/2010/wordml" w:rsidP="37B5172F" wp14:paraId="65EEF93F" wp14:textId="61DC99CF">
      <w:pPr>
        <w:pStyle w:val="ListParagraph"/>
        <w:numPr>
          <w:ilvl w:val="0"/>
          <w:numId w:val="3"/>
        </w:numPr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dominance verification (critical success factor)"</w:t>
      </w:r>
    </w:p>
    <w:p xmlns:wp14="http://schemas.microsoft.com/office/word/2010/wordml" w:rsidP="37B5172F" wp14:paraId="542D5C66" wp14:textId="092F321E">
      <w:pPr>
        <w:shd w:val="clear" w:color="auto" w:fill="FFFFFF" w:themeFill="background1"/>
        <w:spacing w:before="206" w:beforeAutospacing="off" w:after="206" w:afterAutospacing="off" w:line="429" w:lineRule="auto"/>
      </w:pPr>
      <w:r w:rsidRPr="37B5172F" w:rsidR="37B5172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Physiology of Excellence preview</w:t>
      </w:r>
      <w:r w:rsidRPr="37B5172F" w:rsidR="37B5172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Next module covers biohacks for peak state performance.</w:t>
      </w:r>
    </w:p>
    <w:p xmlns:wp14="http://schemas.microsoft.com/office/word/2010/wordml" wp14:paraId="5E5787A5" wp14:textId="04839ED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b75f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4e9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9397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EE09F"/>
    <w:rsid w:val="37B5172F"/>
    <w:rsid w:val="5AFEE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E09F"/>
  <w15:chartTrackingRefBased/>
  <w15:docId w15:val="{DF388DDD-FF2B-4140-BF65-0D6781972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7B5172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7B5172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aaa051a745347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2025-06-07T17:47:20.8527573Z</dcterms:created>
  <dcterms:modified xsi:type="dcterms:W3CDTF">2025-06-07T17:58:40.1271282Z</dcterms:modified>
</coreProperties>
</file>